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BD22B" w14:textId="523796A5" w:rsidR="1A65ECBF" w:rsidRDefault="00DA323E" w:rsidP="34FFBBCA">
      <w:pPr>
        <w:pStyle w:val="Title"/>
        <w:pBdr>
          <w:bottom w:val="single" w:sz="8" w:space="4" w:color="4F81BD"/>
        </w:pBdr>
        <w:jc w:val="center"/>
      </w:pPr>
      <w:r>
        <w:rPr>
          <w:noProof/>
        </w:rPr>
        <w:drawing>
          <wp:anchor distT="0" distB="0" distL="114300" distR="114300" simplePos="0" relativeHeight="251659264" behindDoc="1" locked="0" layoutInCell="1" allowOverlap="1" wp14:anchorId="399B14B4" wp14:editId="33260DE8">
            <wp:simplePos x="0" y="0"/>
            <wp:positionH relativeFrom="column">
              <wp:posOffset>0</wp:posOffset>
            </wp:positionH>
            <wp:positionV relativeFrom="paragraph">
              <wp:posOffset>204199</wp:posOffset>
            </wp:positionV>
            <wp:extent cx="1544955" cy="810895"/>
            <wp:effectExtent l="0" t="0" r="0" b="8255"/>
            <wp:wrapTight wrapText="bothSides">
              <wp:wrapPolygon edited="0">
                <wp:start x="0" y="0"/>
                <wp:lineTo x="0" y="21312"/>
                <wp:lineTo x="21307" y="21312"/>
                <wp:lineTo x="21307" y="0"/>
                <wp:lineTo x="0" y="0"/>
              </wp:wrapPolygon>
            </wp:wrapTight>
            <wp:docPr id="644395551" name="Picture 2" descr="A blue and white sign with a black cross and a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95551" name="Picture 2" descr="A blue and white sign with a black cross and a shiel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495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34FFBBCA" w:rsidRPr="34FFBBCA">
        <w:rPr>
          <w:sz w:val="48"/>
          <w:szCs w:val="48"/>
        </w:rPr>
        <w:t>Guide for Athletic Trainers:</w:t>
      </w:r>
    </w:p>
    <w:p w14:paraId="66DDFE41" w14:textId="0D086031" w:rsidR="1A65ECBF" w:rsidRDefault="34FFBBCA" w:rsidP="34FFBBCA">
      <w:pPr>
        <w:pStyle w:val="Title"/>
        <w:pBdr>
          <w:bottom w:val="single" w:sz="8" w:space="4" w:color="4F81BD"/>
        </w:pBdr>
        <w:jc w:val="center"/>
      </w:pPr>
      <w:r w:rsidRPr="34FFBBCA">
        <w:rPr>
          <w:sz w:val="48"/>
          <w:szCs w:val="48"/>
        </w:rPr>
        <w:t>Talking Points for Standardized Emergency Action Plan</w:t>
      </w:r>
    </w:p>
    <w:p w14:paraId="2EEC303C" w14:textId="5254C919" w:rsidR="1A65ECBF" w:rsidRDefault="1A65ECBF" w:rsidP="1A65ECBF">
      <w:pPr>
        <w:jc w:val="center"/>
        <w:rPr>
          <w:i/>
          <w:iCs/>
          <w:sz w:val="28"/>
          <w:szCs w:val="28"/>
        </w:rPr>
      </w:pPr>
      <w:r w:rsidRPr="1A65ECBF">
        <w:rPr>
          <w:i/>
          <w:iCs/>
          <w:sz w:val="28"/>
          <w:szCs w:val="28"/>
        </w:rPr>
        <w:t>Talking points on how a standardized EAP in common areas (bench, dugout, etc.) or similar areas can promote uptake and streamline response times across a league.</w:t>
      </w:r>
    </w:p>
    <w:p w14:paraId="32A36C38" w14:textId="1CDD3312" w:rsidR="00DB7C36" w:rsidRPr="00176CE3" w:rsidRDefault="73F93883">
      <w:pPr>
        <w:pStyle w:val="Heading1"/>
        <w:rPr>
          <w:color w:val="4F81BD" w:themeColor="accent1"/>
        </w:rPr>
      </w:pPr>
      <w:r w:rsidRPr="73F93883">
        <w:rPr>
          <w:color w:val="4F80BD"/>
        </w:rPr>
        <w:t>1. Consistency in Response</w:t>
      </w:r>
    </w:p>
    <w:p w14:paraId="49A9D1E5" w14:textId="773AE908" w:rsidR="73F93883" w:rsidRDefault="1716C051" w:rsidP="1716C051">
      <w:pPr>
        <w:pStyle w:val="ListParagraph"/>
        <w:numPr>
          <w:ilvl w:val="0"/>
          <w:numId w:val="8"/>
        </w:numPr>
        <w:rPr>
          <w:rFonts w:eastAsia="Calibri" w:cs="Calibri"/>
          <w:color w:val="000000" w:themeColor="text1"/>
        </w:rPr>
      </w:pPr>
      <w:r w:rsidRPr="1716C051">
        <w:rPr>
          <w:b/>
          <w:bCs/>
        </w:rPr>
        <w:t>Predictability of Actions:</w:t>
      </w:r>
      <w:r w:rsidRPr="1716C051">
        <w:t xml:space="preserve"> </w:t>
      </w:r>
      <w:r w:rsidRPr="1716C051">
        <w:rPr>
          <w:rFonts w:eastAsia="Calibri" w:cs="Calibri"/>
          <w:color w:val="000000" w:themeColor="text1"/>
        </w:rPr>
        <w:t>A standardized EAP ensures that everyone involved—athletes, coaches, officials, and medical personnel on both teams —understand the exact protocol to follow in an emergency, reducing confusion and delays.</w:t>
      </w:r>
    </w:p>
    <w:p w14:paraId="0B65501E" w14:textId="14F6156A" w:rsidR="73F93883" w:rsidRDefault="1716C051" w:rsidP="1716C051">
      <w:pPr>
        <w:pStyle w:val="ListParagraph"/>
        <w:numPr>
          <w:ilvl w:val="0"/>
          <w:numId w:val="8"/>
        </w:numPr>
        <w:rPr>
          <w:rFonts w:eastAsia="Calibri" w:cs="Calibri"/>
          <w:color w:val="000000" w:themeColor="text1"/>
        </w:rPr>
      </w:pPr>
      <w:r w:rsidRPr="1716C051">
        <w:rPr>
          <w:rFonts w:eastAsia="Calibri" w:cs="Calibri"/>
          <w:b/>
          <w:bCs/>
          <w:color w:val="000000" w:themeColor="text1"/>
        </w:rPr>
        <w:t>Familiarity Across the League:</w:t>
      </w:r>
      <w:r w:rsidRPr="1716C051">
        <w:rPr>
          <w:rFonts w:eastAsia="Calibri" w:cs="Calibri"/>
          <w:color w:val="000000" w:themeColor="text1"/>
        </w:rPr>
        <w:t xml:space="preserve"> When all teams follow the same generalized EAP, it builds familiarity, allowing staff and responders to act quickly and confidently, regardless of location or team.</w:t>
      </w:r>
    </w:p>
    <w:p w14:paraId="4585096F" w14:textId="25A70C99" w:rsidR="00DB7C36" w:rsidRPr="00176CE3" w:rsidRDefault="73F93883" w:rsidP="1A65ECBF">
      <w:pPr>
        <w:pStyle w:val="Heading2"/>
        <w:rPr>
          <w:sz w:val="28"/>
          <w:szCs w:val="28"/>
        </w:rPr>
      </w:pPr>
      <w:r w:rsidRPr="73F93883">
        <w:rPr>
          <w:sz w:val="28"/>
          <w:szCs w:val="28"/>
        </w:rPr>
        <w:t>2. Improved Communication</w:t>
      </w:r>
    </w:p>
    <w:p w14:paraId="48C5FC4C" w14:textId="346CB461" w:rsidR="73F93883" w:rsidRDefault="1716C051" w:rsidP="1716C051">
      <w:pPr>
        <w:pStyle w:val="ListParagraph"/>
        <w:numPr>
          <w:ilvl w:val="0"/>
          <w:numId w:val="7"/>
        </w:numPr>
        <w:rPr>
          <w:rFonts w:eastAsia="Calibri" w:cs="Calibri"/>
          <w:color w:val="000000" w:themeColor="text1"/>
        </w:rPr>
      </w:pPr>
      <w:r w:rsidRPr="1716C051">
        <w:rPr>
          <w:b/>
          <w:bCs/>
        </w:rPr>
        <w:t xml:space="preserve">Clear Chain of Command: </w:t>
      </w:r>
      <w:r w:rsidRPr="1716C051">
        <w:rPr>
          <w:rFonts w:eastAsia="Calibri" w:cs="Calibri"/>
          <w:color w:val="000000" w:themeColor="text1"/>
        </w:rPr>
        <w:t>A uniform EAP establishes a clear communication hierarchy (who calls 911, who communicates with emergency services, etc.), which ensures that no steps are missed during critical moments.</w:t>
      </w:r>
    </w:p>
    <w:p w14:paraId="116A5938" w14:textId="74071CE4" w:rsidR="73F93883" w:rsidRDefault="1716C051" w:rsidP="1716C051">
      <w:pPr>
        <w:pStyle w:val="ListParagraph"/>
        <w:numPr>
          <w:ilvl w:val="0"/>
          <w:numId w:val="7"/>
        </w:numPr>
        <w:rPr>
          <w:rFonts w:eastAsia="Calibri" w:cs="Calibri"/>
          <w:color w:val="000000" w:themeColor="text1"/>
        </w:rPr>
      </w:pPr>
      <w:r w:rsidRPr="1716C051">
        <w:rPr>
          <w:rFonts w:eastAsia="Calibri" w:cs="Calibri"/>
          <w:b/>
          <w:bCs/>
          <w:color w:val="000000" w:themeColor="text1"/>
        </w:rPr>
        <w:t>Reduced Errors in Information Relay:</w:t>
      </w:r>
      <w:r w:rsidRPr="1716C051">
        <w:rPr>
          <w:rFonts w:eastAsia="Calibri" w:cs="Calibri"/>
          <w:color w:val="000000" w:themeColor="text1"/>
        </w:rPr>
        <w:t xml:space="preserve"> A consistent format for communication, both verbally and in writing, minimizes the chance of critical information being lost or misunderstood during high-pressure situations.</w:t>
      </w:r>
    </w:p>
    <w:p w14:paraId="330F861C" w14:textId="6F4C4B12" w:rsidR="00DB7C36" w:rsidRPr="00176CE3" w:rsidRDefault="73F93883" w:rsidP="1A65ECBF">
      <w:pPr>
        <w:pStyle w:val="Heading2"/>
        <w:rPr>
          <w:sz w:val="28"/>
          <w:szCs w:val="28"/>
        </w:rPr>
      </w:pPr>
      <w:r w:rsidRPr="73F93883">
        <w:rPr>
          <w:sz w:val="28"/>
          <w:szCs w:val="28"/>
        </w:rPr>
        <w:t>3. Faster Response Times</w:t>
      </w:r>
    </w:p>
    <w:p w14:paraId="65E53514" w14:textId="61E85AB2" w:rsidR="73F93883" w:rsidRDefault="1716C051" w:rsidP="1716C051">
      <w:pPr>
        <w:pStyle w:val="ListParagraph"/>
        <w:numPr>
          <w:ilvl w:val="0"/>
          <w:numId w:val="5"/>
        </w:numPr>
        <w:rPr>
          <w:rFonts w:eastAsia="Calibri" w:cs="Calibri"/>
          <w:color w:val="000000" w:themeColor="text1"/>
        </w:rPr>
      </w:pPr>
      <w:r w:rsidRPr="1716C051">
        <w:rPr>
          <w:b/>
          <w:bCs/>
        </w:rPr>
        <w:t xml:space="preserve">Streamlined Decision-Making: </w:t>
      </w:r>
      <w:r w:rsidRPr="1716C051">
        <w:rPr>
          <w:rFonts w:eastAsia="Calibri" w:cs="Calibri"/>
          <w:color w:val="000000" w:themeColor="text1"/>
        </w:rPr>
        <w:t>Having predefined roles and responsibilities for everyone involved speeds up the decision-making process, ensuring that necessary actions (e.g., calling for medical help, starting CPR) happen immediately.</w:t>
      </w:r>
    </w:p>
    <w:p w14:paraId="4F429485" w14:textId="6FEB0DC7" w:rsidR="73F93883" w:rsidRDefault="1716C051" w:rsidP="1716C051">
      <w:pPr>
        <w:pStyle w:val="ListParagraph"/>
        <w:numPr>
          <w:ilvl w:val="0"/>
          <w:numId w:val="5"/>
        </w:numPr>
        <w:rPr>
          <w:rFonts w:eastAsia="Calibri" w:cs="Calibri"/>
          <w:color w:val="000000" w:themeColor="text1"/>
        </w:rPr>
      </w:pPr>
      <w:r w:rsidRPr="1716C051">
        <w:rPr>
          <w:rFonts w:eastAsia="Calibri" w:cs="Calibri"/>
          <w:b/>
          <w:bCs/>
          <w:color w:val="000000" w:themeColor="text1"/>
        </w:rPr>
        <w:t>Minimized Delays:</w:t>
      </w:r>
      <w:r w:rsidRPr="1716C051">
        <w:rPr>
          <w:rFonts w:eastAsia="Calibri" w:cs="Calibri"/>
          <w:color w:val="000000" w:themeColor="text1"/>
        </w:rPr>
        <w:t xml:space="preserve"> Standardizing location-specific considerations (e.g., how to access the field or dugout quickly) cuts down on delays when time is critical.</w:t>
      </w:r>
    </w:p>
    <w:p w14:paraId="088A6320" w14:textId="703BFC67" w:rsidR="00DB7C36" w:rsidRPr="00176CE3" w:rsidRDefault="73F93883" w:rsidP="1A65ECBF">
      <w:pPr>
        <w:pStyle w:val="Heading2"/>
        <w:rPr>
          <w:sz w:val="28"/>
          <w:szCs w:val="28"/>
        </w:rPr>
      </w:pPr>
      <w:r w:rsidRPr="73F93883">
        <w:rPr>
          <w:sz w:val="28"/>
          <w:szCs w:val="28"/>
        </w:rPr>
        <w:t>4. Standardized Training Across the League</w:t>
      </w:r>
    </w:p>
    <w:p w14:paraId="52C47158" w14:textId="27A2CC61" w:rsidR="73F93883" w:rsidRDefault="1716C051" w:rsidP="1716C051">
      <w:pPr>
        <w:pStyle w:val="ListParagraph"/>
        <w:numPr>
          <w:ilvl w:val="0"/>
          <w:numId w:val="4"/>
        </w:numPr>
        <w:rPr>
          <w:rFonts w:eastAsia="Calibri" w:cs="Calibri"/>
          <w:color w:val="000000" w:themeColor="text1"/>
        </w:rPr>
      </w:pPr>
      <w:r w:rsidRPr="1716C051">
        <w:rPr>
          <w:b/>
          <w:bCs/>
        </w:rPr>
        <w:t xml:space="preserve">Uniformity in Preparation: </w:t>
      </w:r>
      <w:r w:rsidRPr="1716C051">
        <w:rPr>
          <w:rFonts w:eastAsia="Calibri" w:cs="Calibri"/>
          <w:color w:val="000000" w:themeColor="text1"/>
        </w:rPr>
        <w:t>Coaches, athletic trainers, and players across teams can undergo the same training and familiarization with the EAP, enhancing their preparedness and confidence.</w:t>
      </w:r>
    </w:p>
    <w:p w14:paraId="5215A084" w14:textId="6E5801F7" w:rsidR="73F93883" w:rsidRDefault="1716C051" w:rsidP="1716C051">
      <w:pPr>
        <w:pStyle w:val="ListParagraph"/>
        <w:numPr>
          <w:ilvl w:val="0"/>
          <w:numId w:val="4"/>
        </w:numPr>
        <w:rPr>
          <w:rFonts w:eastAsia="Calibri" w:cs="Calibri"/>
          <w:color w:val="000000" w:themeColor="text1"/>
        </w:rPr>
      </w:pPr>
      <w:r w:rsidRPr="1716C051">
        <w:rPr>
          <w:rFonts w:eastAsia="Calibri" w:cs="Calibri"/>
          <w:b/>
          <w:bCs/>
          <w:color w:val="000000" w:themeColor="text1"/>
        </w:rPr>
        <w:t>Consistent Drills and Practices:</w:t>
      </w:r>
      <w:r w:rsidRPr="1716C051">
        <w:rPr>
          <w:rFonts w:eastAsia="Calibri" w:cs="Calibri"/>
          <w:color w:val="000000" w:themeColor="text1"/>
        </w:rPr>
        <w:t xml:space="preserve"> Regular drills based on the same EAP reinforce muscle memory, ensuring that everyone knows how to act in an emergency.</w:t>
      </w:r>
    </w:p>
    <w:p w14:paraId="6FF94B9E" w14:textId="0B32E259" w:rsidR="00DB7C36" w:rsidRPr="00176CE3" w:rsidRDefault="73F93883" w:rsidP="1A65ECBF">
      <w:pPr>
        <w:pStyle w:val="Heading2"/>
        <w:rPr>
          <w:sz w:val="28"/>
          <w:szCs w:val="28"/>
        </w:rPr>
      </w:pPr>
      <w:r w:rsidRPr="73F93883">
        <w:rPr>
          <w:sz w:val="28"/>
          <w:szCs w:val="28"/>
        </w:rPr>
        <w:t>5. Legal and Risk Management Benefits</w:t>
      </w:r>
    </w:p>
    <w:p w14:paraId="21A9AF99" w14:textId="228A1FD6" w:rsidR="73F93883" w:rsidRDefault="1716C051" w:rsidP="1716C051">
      <w:pPr>
        <w:pStyle w:val="ListParagraph"/>
        <w:numPr>
          <w:ilvl w:val="0"/>
          <w:numId w:val="3"/>
        </w:numPr>
        <w:rPr>
          <w:rFonts w:eastAsia="Calibri" w:cs="Calibri"/>
          <w:color w:val="000000" w:themeColor="text1"/>
        </w:rPr>
      </w:pPr>
      <w:r w:rsidRPr="1716C051">
        <w:rPr>
          <w:b/>
          <w:bCs/>
        </w:rPr>
        <w:t xml:space="preserve">Compliance with Standards: </w:t>
      </w:r>
      <w:r w:rsidRPr="1716C051">
        <w:rPr>
          <w:rFonts w:eastAsia="Calibri" w:cs="Calibri"/>
          <w:color w:val="000000" w:themeColor="text1"/>
        </w:rPr>
        <w:t>A standardized EAP ensures that every team or facility complies with legal and regulatory guidelines for emergency response, helping mitigate liability.</w:t>
      </w:r>
    </w:p>
    <w:p w14:paraId="2F3F329B" w14:textId="21F25E3D" w:rsidR="73F93883" w:rsidRDefault="1716C051" w:rsidP="1716C051">
      <w:pPr>
        <w:pStyle w:val="ListParagraph"/>
        <w:numPr>
          <w:ilvl w:val="0"/>
          <w:numId w:val="3"/>
        </w:numPr>
        <w:rPr>
          <w:rFonts w:eastAsia="Calibri" w:cs="Calibri"/>
          <w:color w:val="000000" w:themeColor="text1"/>
        </w:rPr>
      </w:pPr>
      <w:r w:rsidRPr="1716C051">
        <w:rPr>
          <w:rFonts w:eastAsia="Calibri" w:cs="Calibri"/>
          <w:b/>
          <w:bCs/>
          <w:color w:val="000000" w:themeColor="text1"/>
        </w:rPr>
        <w:t>Documentation and Accountability:</w:t>
      </w:r>
      <w:r w:rsidRPr="1716C051">
        <w:rPr>
          <w:rFonts w:eastAsia="Calibri" w:cs="Calibri"/>
          <w:color w:val="000000" w:themeColor="text1"/>
        </w:rPr>
        <w:t xml:space="preserve"> A standardized approach helps demonstrate that proper procedures are in place, offering legal protection in case of an incident.</w:t>
      </w:r>
    </w:p>
    <w:p w14:paraId="3F85748A" w14:textId="44A0738E" w:rsidR="00DB7C36" w:rsidRPr="00176CE3" w:rsidRDefault="1716C051" w:rsidP="1A65ECBF">
      <w:pPr>
        <w:pStyle w:val="Heading2"/>
        <w:rPr>
          <w:sz w:val="28"/>
          <w:szCs w:val="28"/>
        </w:rPr>
      </w:pPr>
      <w:r w:rsidRPr="1716C051">
        <w:rPr>
          <w:sz w:val="28"/>
          <w:szCs w:val="28"/>
        </w:rPr>
        <w:lastRenderedPageBreak/>
        <w:t>6. Optimized Use of Resources</w:t>
      </w:r>
    </w:p>
    <w:p w14:paraId="0C8DC38D" w14:textId="424279E0" w:rsidR="1716C051" w:rsidRDefault="1716C051" w:rsidP="1716C051">
      <w:pPr>
        <w:pStyle w:val="ListParagraph"/>
        <w:numPr>
          <w:ilvl w:val="0"/>
          <w:numId w:val="2"/>
        </w:numPr>
        <w:rPr>
          <w:rFonts w:eastAsia="Calibri" w:cs="Calibri"/>
          <w:color w:val="000000" w:themeColor="text1"/>
        </w:rPr>
      </w:pPr>
      <w:r w:rsidRPr="1716C051">
        <w:rPr>
          <w:rFonts w:eastAsia="Calibri" w:cs="Calibri"/>
          <w:b/>
          <w:bCs/>
          <w:color w:val="000000" w:themeColor="text1"/>
        </w:rPr>
        <w:t>Shared Resources Across Teams:</w:t>
      </w:r>
      <w:r w:rsidRPr="1716C051">
        <w:rPr>
          <w:rFonts w:eastAsia="Calibri" w:cs="Calibri"/>
          <w:color w:val="000000" w:themeColor="text1"/>
        </w:rPr>
        <w:t xml:space="preserve"> In leagues where multiple teams share medical staff or equipment, a standardized EAP ensures that those resources are used efficiently and consistently, maximizing their effectiveness.</w:t>
      </w:r>
    </w:p>
    <w:p w14:paraId="70ABCABD" w14:textId="4B2B69FC" w:rsidR="1716C051" w:rsidRDefault="1716C051" w:rsidP="1716C051">
      <w:pPr>
        <w:pStyle w:val="ListParagraph"/>
        <w:numPr>
          <w:ilvl w:val="0"/>
          <w:numId w:val="2"/>
        </w:numPr>
        <w:rPr>
          <w:rFonts w:eastAsia="Calibri" w:cs="Calibri"/>
          <w:color w:val="000000" w:themeColor="text1"/>
        </w:rPr>
      </w:pPr>
      <w:r w:rsidRPr="1716C051">
        <w:rPr>
          <w:rFonts w:eastAsia="Calibri" w:cs="Calibri"/>
          <w:b/>
          <w:bCs/>
          <w:color w:val="000000" w:themeColor="text1"/>
        </w:rPr>
        <w:t>Pre-identified Emergency Routes and Access Points:</w:t>
      </w:r>
      <w:r w:rsidRPr="1716C051">
        <w:rPr>
          <w:rFonts w:eastAsia="Calibri" w:cs="Calibri"/>
          <w:color w:val="000000" w:themeColor="text1"/>
        </w:rPr>
        <w:t xml:space="preserve"> Standardizing access to fields, dugouts, or benches, including specific locations for first-aid kits and AEDs, helps responders reach emergencies faster.</w:t>
      </w:r>
    </w:p>
    <w:p w14:paraId="4B6C7933" w14:textId="49E811EA" w:rsidR="00DB7C36" w:rsidRPr="00176CE3" w:rsidRDefault="1716C051" w:rsidP="1A65ECBF">
      <w:pPr>
        <w:pStyle w:val="Heading2"/>
        <w:rPr>
          <w:sz w:val="28"/>
          <w:szCs w:val="28"/>
        </w:rPr>
      </w:pPr>
      <w:r w:rsidRPr="1716C051">
        <w:rPr>
          <w:sz w:val="28"/>
          <w:szCs w:val="28"/>
        </w:rPr>
        <w:t>7. Enhanced Community Confidence</w:t>
      </w:r>
    </w:p>
    <w:p w14:paraId="7EED1A53" w14:textId="77E4A1BD" w:rsidR="1716C051" w:rsidRDefault="1716C051" w:rsidP="1716C051">
      <w:pPr>
        <w:pStyle w:val="ListParagraph"/>
        <w:numPr>
          <w:ilvl w:val="0"/>
          <w:numId w:val="1"/>
        </w:numPr>
        <w:rPr>
          <w:rFonts w:eastAsia="Calibri" w:cs="Calibri"/>
          <w:color w:val="000000" w:themeColor="text1"/>
        </w:rPr>
      </w:pPr>
      <w:r w:rsidRPr="1716C051">
        <w:rPr>
          <w:b/>
          <w:bCs/>
        </w:rPr>
        <w:t>Trust in Safety Protocols:</w:t>
      </w:r>
      <w:r w:rsidRPr="1716C051">
        <w:t xml:space="preserve"> </w:t>
      </w:r>
      <w:r w:rsidRPr="1716C051">
        <w:rPr>
          <w:rFonts w:eastAsia="Calibri" w:cs="Calibri"/>
          <w:color w:val="000000" w:themeColor="text1"/>
        </w:rPr>
        <w:t>A standardized EAP helps reassure athletes, families, and the community that emergency situations will be handled swiftly and effectively, promoting confidence in the league’s commitment to safety.</w:t>
      </w:r>
    </w:p>
    <w:p w14:paraId="451A1E50" w14:textId="77DB1C3E" w:rsidR="1716C051" w:rsidRDefault="1716C051" w:rsidP="1716C051">
      <w:pPr>
        <w:pStyle w:val="ListParagraph"/>
        <w:numPr>
          <w:ilvl w:val="0"/>
          <w:numId w:val="1"/>
        </w:numPr>
        <w:rPr>
          <w:rFonts w:eastAsia="Calibri" w:cs="Calibri"/>
          <w:color w:val="000000" w:themeColor="text1"/>
        </w:rPr>
      </w:pPr>
      <w:r w:rsidRPr="1716C051">
        <w:rPr>
          <w:rFonts w:eastAsia="Calibri" w:cs="Calibri"/>
          <w:b/>
          <w:bCs/>
          <w:color w:val="000000" w:themeColor="text1"/>
        </w:rPr>
        <w:t>Clear, Publicly Available Plans:</w:t>
      </w:r>
      <w:r w:rsidRPr="1716C051">
        <w:rPr>
          <w:rFonts w:eastAsia="Calibri" w:cs="Calibri"/>
          <w:color w:val="000000" w:themeColor="text1"/>
        </w:rPr>
        <w:t xml:space="preserve"> Making the EAP public and accessible demonstrates the league’s dedication to player health and safety, fostering trust and community support.</w:t>
      </w:r>
    </w:p>
    <w:p w14:paraId="580845BE" w14:textId="64E09D47" w:rsidR="1716C051" w:rsidRDefault="1716C051" w:rsidP="1716C051">
      <w:pPr>
        <w:pStyle w:val="Heading2"/>
      </w:pPr>
      <w:r>
        <w:t>Take Home Message</w:t>
      </w:r>
    </w:p>
    <w:p w14:paraId="2B0FE883" w14:textId="5B65D65A" w:rsidR="1716C051" w:rsidRDefault="1716C051" w:rsidP="1716C051">
      <w:pPr>
        <w:pStyle w:val="NoSpacing"/>
        <w:rPr>
          <w:rFonts w:ascii="Calibri" w:eastAsia="Calibri" w:hAnsi="Calibri" w:cs="Calibri"/>
          <w:color w:val="000000" w:themeColor="text1"/>
        </w:rPr>
      </w:pPr>
      <w:r w:rsidRPr="1716C051">
        <w:rPr>
          <w:rFonts w:ascii="Calibri" w:eastAsia="Calibri" w:hAnsi="Calibri" w:cs="Calibri"/>
          <w:color w:val="000000" w:themeColor="text1"/>
        </w:rPr>
        <w:t>By standardizing the generalized EAP across all venues, leagues can ensure that every game, regardless of location or team, adheres to the same high standards of emergency preparedness, ultimately improving safety and reducing response times in critical situations.</w:t>
      </w:r>
    </w:p>
    <w:p w14:paraId="4E2B56CF" w14:textId="4246B2CC" w:rsidR="1716C051" w:rsidRDefault="1716C051"/>
    <w:p w14:paraId="0A37501D" w14:textId="77777777" w:rsidR="00E46E65" w:rsidRDefault="00E46E65" w:rsidP="00E46E65">
      <w:pPr>
        <w:pStyle w:val="ListBullet"/>
        <w:numPr>
          <w:ilvl w:val="0"/>
          <w:numId w:val="0"/>
        </w:numPr>
        <w:ind w:left="360" w:hanging="360"/>
      </w:pPr>
    </w:p>
    <w:sectPr w:rsidR="00E46E65" w:rsidSect="00E46E65">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A79C6" w14:textId="77777777" w:rsidR="00833889" w:rsidRDefault="00833889" w:rsidP="00DA323E">
      <w:pPr>
        <w:spacing w:after="0" w:line="240" w:lineRule="auto"/>
      </w:pPr>
      <w:r>
        <w:separator/>
      </w:r>
    </w:p>
  </w:endnote>
  <w:endnote w:type="continuationSeparator" w:id="0">
    <w:p w14:paraId="40CAE75F" w14:textId="77777777" w:rsidR="00833889" w:rsidRDefault="00833889" w:rsidP="00DA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EDB0" w14:textId="65BF05EE" w:rsidR="00DA323E" w:rsidRDefault="00DA323E" w:rsidP="00DA323E">
    <w:pPr>
      <w:pStyle w:val="Footer"/>
      <w:jc w:val="center"/>
    </w:pPr>
    <w:bookmarkStart w:id="0" w:name="_Hlk197685654"/>
    <w:bookmarkStart w:id="1" w:name="_Hlk197685655"/>
    <w:bookmarkStart w:id="2" w:name="_Hlk197685792"/>
    <w:bookmarkStart w:id="3" w:name="_Hlk197685793"/>
    <w:bookmarkStart w:id="4" w:name="_Hlk197685873"/>
    <w:bookmarkStart w:id="5" w:name="_Hlk197685874"/>
    <w:bookmarkStart w:id="6" w:name="_Hlk197685966"/>
    <w:bookmarkStart w:id="7" w:name="_Hlk197685967"/>
    <w:bookmarkStart w:id="8" w:name="_Hlk197686029"/>
    <w:bookmarkStart w:id="9" w:name="_Hlk197686030"/>
    <w:r w:rsidRPr="00640FA8">
      <w:rPr>
        <w:b/>
        <w:bCs/>
        <w:color w:val="4F81BD" w:themeColor="accent1"/>
        <w:sz w:val="28"/>
        <w:szCs w:val="28"/>
      </w:rPr>
      <w:t>www.readyeap.com</w:t>
    </w:r>
    <w:bookmarkEnd w:id="0"/>
    <w:bookmarkEnd w:id="1"/>
    <w:bookmarkEnd w:id="2"/>
    <w:bookmarkEnd w:id="3"/>
    <w:bookmarkEnd w:id="4"/>
    <w:bookmarkEnd w:id="5"/>
    <w:bookmarkEnd w:id="6"/>
    <w:bookmarkEnd w:id="7"/>
    <w:bookmarkEnd w:id="8"/>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FF207" w14:textId="77777777" w:rsidR="00833889" w:rsidRDefault="00833889" w:rsidP="00DA323E">
      <w:pPr>
        <w:spacing w:after="0" w:line="240" w:lineRule="auto"/>
      </w:pPr>
      <w:r>
        <w:separator/>
      </w:r>
    </w:p>
  </w:footnote>
  <w:footnote w:type="continuationSeparator" w:id="0">
    <w:p w14:paraId="6C67E6AF" w14:textId="77777777" w:rsidR="00833889" w:rsidRDefault="00833889" w:rsidP="00DA32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FE78C4"/>
    <w:multiLevelType w:val="hybridMultilevel"/>
    <w:tmpl w:val="8F3A2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FFF6AA"/>
    <w:multiLevelType w:val="hybridMultilevel"/>
    <w:tmpl w:val="4DD8AFA8"/>
    <w:lvl w:ilvl="0" w:tplc="590EFA1A">
      <w:start w:val="1"/>
      <w:numFmt w:val="bullet"/>
      <w:lvlText w:val=""/>
      <w:lvlJc w:val="left"/>
      <w:pPr>
        <w:ind w:left="720" w:hanging="360"/>
      </w:pPr>
      <w:rPr>
        <w:rFonts w:ascii="Symbol" w:hAnsi="Symbol" w:hint="default"/>
      </w:rPr>
    </w:lvl>
    <w:lvl w:ilvl="1" w:tplc="3A72B2DA">
      <w:start w:val="1"/>
      <w:numFmt w:val="bullet"/>
      <w:lvlText w:val="o"/>
      <w:lvlJc w:val="left"/>
      <w:pPr>
        <w:ind w:left="1440" w:hanging="360"/>
      </w:pPr>
      <w:rPr>
        <w:rFonts w:ascii="Courier New" w:hAnsi="Courier New" w:hint="default"/>
      </w:rPr>
    </w:lvl>
    <w:lvl w:ilvl="2" w:tplc="F29C0668">
      <w:start w:val="1"/>
      <w:numFmt w:val="bullet"/>
      <w:lvlText w:val=""/>
      <w:lvlJc w:val="left"/>
      <w:pPr>
        <w:ind w:left="2160" w:hanging="360"/>
      </w:pPr>
      <w:rPr>
        <w:rFonts w:ascii="Wingdings" w:hAnsi="Wingdings" w:hint="default"/>
      </w:rPr>
    </w:lvl>
    <w:lvl w:ilvl="3" w:tplc="06E6FBE8">
      <w:start w:val="1"/>
      <w:numFmt w:val="bullet"/>
      <w:lvlText w:val=""/>
      <w:lvlJc w:val="left"/>
      <w:pPr>
        <w:ind w:left="2880" w:hanging="360"/>
      </w:pPr>
      <w:rPr>
        <w:rFonts w:ascii="Symbol" w:hAnsi="Symbol" w:hint="default"/>
      </w:rPr>
    </w:lvl>
    <w:lvl w:ilvl="4" w:tplc="800013BC">
      <w:start w:val="1"/>
      <w:numFmt w:val="bullet"/>
      <w:lvlText w:val="o"/>
      <w:lvlJc w:val="left"/>
      <w:pPr>
        <w:ind w:left="3600" w:hanging="360"/>
      </w:pPr>
      <w:rPr>
        <w:rFonts w:ascii="Courier New" w:hAnsi="Courier New" w:hint="default"/>
      </w:rPr>
    </w:lvl>
    <w:lvl w:ilvl="5" w:tplc="55DE9778">
      <w:start w:val="1"/>
      <w:numFmt w:val="bullet"/>
      <w:lvlText w:val=""/>
      <w:lvlJc w:val="left"/>
      <w:pPr>
        <w:ind w:left="4320" w:hanging="360"/>
      </w:pPr>
      <w:rPr>
        <w:rFonts w:ascii="Wingdings" w:hAnsi="Wingdings" w:hint="default"/>
      </w:rPr>
    </w:lvl>
    <w:lvl w:ilvl="6" w:tplc="42D8E5C0">
      <w:start w:val="1"/>
      <w:numFmt w:val="bullet"/>
      <w:lvlText w:val=""/>
      <w:lvlJc w:val="left"/>
      <w:pPr>
        <w:ind w:left="5040" w:hanging="360"/>
      </w:pPr>
      <w:rPr>
        <w:rFonts w:ascii="Symbol" w:hAnsi="Symbol" w:hint="default"/>
      </w:rPr>
    </w:lvl>
    <w:lvl w:ilvl="7" w:tplc="ABAA389A">
      <w:start w:val="1"/>
      <w:numFmt w:val="bullet"/>
      <w:lvlText w:val="o"/>
      <w:lvlJc w:val="left"/>
      <w:pPr>
        <w:ind w:left="5760" w:hanging="360"/>
      </w:pPr>
      <w:rPr>
        <w:rFonts w:ascii="Courier New" w:hAnsi="Courier New" w:hint="default"/>
      </w:rPr>
    </w:lvl>
    <w:lvl w:ilvl="8" w:tplc="C8B082D8">
      <w:start w:val="1"/>
      <w:numFmt w:val="bullet"/>
      <w:lvlText w:val=""/>
      <w:lvlJc w:val="left"/>
      <w:pPr>
        <w:ind w:left="6480" w:hanging="360"/>
      </w:pPr>
      <w:rPr>
        <w:rFonts w:ascii="Wingdings" w:hAnsi="Wingdings" w:hint="default"/>
      </w:rPr>
    </w:lvl>
  </w:abstractNum>
  <w:abstractNum w:abstractNumId="11" w15:restartNumberingAfterBreak="0">
    <w:nsid w:val="248A9E7F"/>
    <w:multiLevelType w:val="hybridMultilevel"/>
    <w:tmpl w:val="236AE04A"/>
    <w:lvl w:ilvl="0" w:tplc="1D5A75B6">
      <w:start w:val="1"/>
      <w:numFmt w:val="bullet"/>
      <w:lvlText w:val=""/>
      <w:lvlJc w:val="left"/>
      <w:pPr>
        <w:ind w:left="1080" w:hanging="360"/>
      </w:pPr>
      <w:rPr>
        <w:rFonts w:ascii="Symbol" w:hAnsi="Symbol" w:hint="default"/>
      </w:rPr>
    </w:lvl>
    <w:lvl w:ilvl="1" w:tplc="6742DF26">
      <w:start w:val="1"/>
      <w:numFmt w:val="bullet"/>
      <w:lvlText w:val="o"/>
      <w:lvlJc w:val="left"/>
      <w:pPr>
        <w:ind w:left="1800" w:hanging="360"/>
      </w:pPr>
      <w:rPr>
        <w:rFonts w:ascii="Courier New" w:hAnsi="Courier New" w:hint="default"/>
      </w:rPr>
    </w:lvl>
    <w:lvl w:ilvl="2" w:tplc="39B64B4E">
      <w:start w:val="1"/>
      <w:numFmt w:val="bullet"/>
      <w:lvlText w:val=""/>
      <w:lvlJc w:val="left"/>
      <w:pPr>
        <w:ind w:left="2520" w:hanging="360"/>
      </w:pPr>
      <w:rPr>
        <w:rFonts w:ascii="Wingdings" w:hAnsi="Wingdings" w:hint="default"/>
      </w:rPr>
    </w:lvl>
    <w:lvl w:ilvl="3" w:tplc="74FA088E">
      <w:start w:val="1"/>
      <w:numFmt w:val="bullet"/>
      <w:lvlText w:val=""/>
      <w:lvlJc w:val="left"/>
      <w:pPr>
        <w:ind w:left="3240" w:hanging="360"/>
      </w:pPr>
      <w:rPr>
        <w:rFonts w:ascii="Symbol" w:hAnsi="Symbol" w:hint="default"/>
      </w:rPr>
    </w:lvl>
    <w:lvl w:ilvl="4" w:tplc="95DCBF86">
      <w:start w:val="1"/>
      <w:numFmt w:val="bullet"/>
      <w:lvlText w:val="o"/>
      <w:lvlJc w:val="left"/>
      <w:pPr>
        <w:ind w:left="3960" w:hanging="360"/>
      </w:pPr>
      <w:rPr>
        <w:rFonts w:ascii="Courier New" w:hAnsi="Courier New" w:hint="default"/>
      </w:rPr>
    </w:lvl>
    <w:lvl w:ilvl="5" w:tplc="F830D46A">
      <w:start w:val="1"/>
      <w:numFmt w:val="bullet"/>
      <w:lvlText w:val=""/>
      <w:lvlJc w:val="left"/>
      <w:pPr>
        <w:ind w:left="4680" w:hanging="360"/>
      </w:pPr>
      <w:rPr>
        <w:rFonts w:ascii="Wingdings" w:hAnsi="Wingdings" w:hint="default"/>
      </w:rPr>
    </w:lvl>
    <w:lvl w:ilvl="6" w:tplc="8BC6B932">
      <w:start w:val="1"/>
      <w:numFmt w:val="bullet"/>
      <w:lvlText w:val=""/>
      <w:lvlJc w:val="left"/>
      <w:pPr>
        <w:ind w:left="5400" w:hanging="360"/>
      </w:pPr>
      <w:rPr>
        <w:rFonts w:ascii="Symbol" w:hAnsi="Symbol" w:hint="default"/>
      </w:rPr>
    </w:lvl>
    <w:lvl w:ilvl="7" w:tplc="44B8CF48">
      <w:start w:val="1"/>
      <w:numFmt w:val="bullet"/>
      <w:lvlText w:val="o"/>
      <w:lvlJc w:val="left"/>
      <w:pPr>
        <w:ind w:left="6120" w:hanging="360"/>
      </w:pPr>
      <w:rPr>
        <w:rFonts w:ascii="Courier New" w:hAnsi="Courier New" w:hint="default"/>
      </w:rPr>
    </w:lvl>
    <w:lvl w:ilvl="8" w:tplc="BA3AE768">
      <w:start w:val="1"/>
      <w:numFmt w:val="bullet"/>
      <w:lvlText w:val=""/>
      <w:lvlJc w:val="left"/>
      <w:pPr>
        <w:ind w:left="6840" w:hanging="360"/>
      </w:pPr>
      <w:rPr>
        <w:rFonts w:ascii="Wingdings" w:hAnsi="Wingdings" w:hint="default"/>
      </w:rPr>
    </w:lvl>
  </w:abstractNum>
  <w:abstractNum w:abstractNumId="12" w15:restartNumberingAfterBreak="0">
    <w:nsid w:val="2A065BC3"/>
    <w:multiLevelType w:val="hybridMultilevel"/>
    <w:tmpl w:val="364A1B78"/>
    <w:lvl w:ilvl="0" w:tplc="48B4B4C6">
      <w:start w:val="1"/>
      <w:numFmt w:val="bullet"/>
      <w:lvlText w:val=""/>
      <w:lvlJc w:val="left"/>
      <w:pPr>
        <w:ind w:left="720" w:hanging="360"/>
      </w:pPr>
      <w:rPr>
        <w:rFonts w:ascii="Symbol" w:hAnsi="Symbol" w:hint="default"/>
      </w:rPr>
    </w:lvl>
    <w:lvl w:ilvl="1" w:tplc="B0B48574">
      <w:start w:val="1"/>
      <w:numFmt w:val="bullet"/>
      <w:lvlText w:val="o"/>
      <w:lvlJc w:val="left"/>
      <w:pPr>
        <w:ind w:left="1440" w:hanging="360"/>
      </w:pPr>
      <w:rPr>
        <w:rFonts w:ascii="Courier New" w:hAnsi="Courier New" w:hint="default"/>
      </w:rPr>
    </w:lvl>
    <w:lvl w:ilvl="2" w:tplc="1F429176">
      <w:start w:val="1"/>
      <w:numFmt w:val="bullet"/>
      <w:lvlText w:val=""/>
      <w:lvlJc w:val="left"/>
      <w:pPr>
        <w:ind w:left="2160" w:hanging="360"/>
      </w:pPr>
      <w:rPr>
        <w:rFonts w:ascii="Wingdings" w:hAnsi="Wingdings" w:hint="default"/>
      </w:rPr>
    </w:lvl>
    <w:lvl w:ilvl="3" w:tplc="CDA266E0">
      <w:start w:val="1"/>
      <w:numFmt w:val="bullet"/>
      <w:lvlText w:val=""/>
      <w:lvlJc w:val="left"/>
      <w:pPr>
        <w:ind w:left="2880" w:hanging="360"/>
      </w:pPr>
      <w:rPr>
        <w:rFonts w:ascii="Symbol" w:hAnsi="Symbol" w:hint="default"/>
      </w:rPr>
    </w:lvl>
    <w:lvl w:ilvl="4" w:tplc="3702AE58">
      <w:start w:val="1"/>
      <w:numFmt w:val="bullet"/>
      <w:lvlText w:val="o"/>
      <w:lvlJc w:val="left"/>
      <w:pPr>
        <w:ind w:left="3600" w:hanging="360"/>
      </w:pPr>
      <w:rPr>
        <w:rFonts w:ascii="Courier New" w:hAnsi="Courier New" w:hint="default"/>
      </w:rPr>
    </w:lvl>
    <w:lvl w:ilvl="5" w:tplc="1494F25A">
      <w:start w:val="1"/>
      <w:numFmt w:val="bullet"/>
      <w:lvlText w:val=""/>
      <w:lvlJc w:val="left"/>
      <w:pPr>
        <w:ind w:left="4320" w:hanging="360"/>
      </w:pPr>
      <w:rPr>
        <w:rFonts w:ascii="Wingdings" w:hAnsi="Wingdings" w:hint="default"/>
      </w:rPr>
    </w:lvl>
    <w:lvl w:ilvl="6" w:tplc="165AD650">
      <w:start w:val="1"/>
      <w:numFmt w:val="bullet"/>
      <w:lvlText w:val=""/>
      <w:lvlJc w:val="left"/>
      <w:pPr>
        <w:ind w:left="5040" w:hanging="360"/>
      </w:pPr>
      <w:rPr>
        <w:rFonts w:ascii="Symbol" w:hAnsi="Symbol" w:hint="default"/>
      </w:rPr>
    </w:lvl>
    <w:lvl w:ilvl="7" w:tplc="34E23A2C">
      <w:start w:val="1"/>
      <w:numFmt w:val="bullet"/>
      <w:lvlText w:val="o"/>
      <w:lvlJc w:val="left"/>
      <w:pPr>
        <w:ind w:left="5760" w:hanging="360"/>
      </w:pPr>
      <w:rPr>
        <w:rFonts w:ascii="Courier New" w:hAnsi="Courier New" w:hint="default"/>
      </w:rPr>
    </w:lvl>
    <w:lvl w:ilvl="8" w:tplc="1F88F7BE">
      <w:start w:val="1"/>
      <w:numFmt w:val="bullet"/>
      <w:lvlText w:val=""/>
      <w:lvlJc w:val="left"/>
      <w:pPr>
        <w:ind w:left="6480" w:hanging="360"/>
      </w:pPr>
      <w:rPr>
        <w:rFonts w:ascii="Wingdings" w:hAnsi="Wingdings" w:hint="default"/>
      </w:rPr>
    </w:lvl>
  </w:abstractNum>
  <w:abstractNum w:abstractNumId="13" w15:restartNumberingAfterBreak="0">
    <w:nsid w:val="33651C16"/>
    <w:multiLevelType w:val="hybridMultilevel"/>
    <w:tmpl w:val="EA288762"/>
    <w:lvl w:ilvl="0" w:tplc="609CC046">
      <w:start w:val="1"/>
      <w:numFmt w:val="bullet"/>
      <w:lvlText w:val=""/>
      <w:lvlJc w:val="left"/>
      <w:pPr>
        <w:ind w:left="720" w:hanging="360"/>
      </w:pPr>
      <w:rPr>
        <w:rFonts w:ascii="Symbol" w:hAnsi="Symbol" w:hint="default"/>
      </w:rPr>
    </w:lvl>
    <w:lvl w:ilvl="1" w:tplc="C4440E78">
      <w:start w:val="1"/>
      <w:numFmt w:val="bullet"/>
      <w:lvlText w:val="o"/>
      <w:lvlJc w:val="left"/>
      <w:pPr>
        <w:ind w:left="1440" w:hanging="360"/>
      </w:pPr>
      <w:rPr>
        <w:rFonts w:ascii="Courier New" w:hAnsi="Courier New" w:hint="default"/>
      </w:rPr>
    </w:lvl>
    <w:lvl w:ilvl="2" w:tplc="73D405F6">
      <w:start w:val="1"/>
      <w:numFmt w:val="bullet"/>
      <w:lvlText w:val=""/>
      <w:lvlJc w:val="left"/>
      <w:pPr>
        <w:ind w:left="2160" w:hanging="360"/>
      </w:pPr>
      <w:rPr>
        <w:rFonts w:ascii="Wingdings" w:hAnsi="Wingdings" w:hint="default"/>
      </w:rPr>
    </w:lvl>
    <w:lvl w:ilvl="3" w:tplc="195641EC">
      <w:start w:val="1"/>
      <w:numFmt w:val="bullet"/>
      <w:lvlText w:val=""/>
      <w:lvlJc w:val="left"/>
      <w:pPr>
        <w:ind w:left="2880" w:hanging="360"/>
      </w:pPr>
      <w:rPr>
        <w:rFonts w:ascii="Symbol" w:hAnsi="Symbol" w:hint="default"/>
      </w:rPr>
    </w:lvl>
    <w:lvl w:ilvl="4" w:tplc="72F81694">
      <w:start w:val="1"/>
      <w:numFmt w:val="bullet"/>
      <w:lvlText w:val="o"/>
      <w:lvlJc w:val="left"/>
      <w:pPr>
        <w:ind w:left="3600" w:hanging="360"/>
      </w:pPr>
      <w:rPr>
        <w:rFonts w:ascii="Courier New" w:hAnsi="Courier New" w:hint="default"/>
      </w:rPr>
    </w:lvl>
    <w:lvl w:ilvl="5" w:tplc="A3D47F9C">
      <w:start w:val="1"/>
      <w:numFmt w:val="bullet"/>
      <w:lvlText w:val=""/>
      <w:lvlJc w:val="left"/>
      <w:pPr>
        <w:ind w:left="4320" w:hanging="360"/>
      </w:pPr>
      <w:rPr>
        <w:rFonts w:ascii="Wingdings" w:hAnsi="Wingdings" w:hint="default"/>
      </w:rPr>
    </w:lvl>
    <w:lvl w:ilvl="6" w:tplc="ECDEC20C">
      <w:start w:val="1"/>
      <w:numFmt w:val="bullet"/>
      <w:lvlText w:val=""/>
      <w:lvlJc w:val="left"/>
      <w:pPr>
        <w:ind w:left="5040" w:hanging="360"/>
      </w:pPr>
      <w:rPr>
        <w:rFonts w:ascii="Symbol" w:hAnsi="Symbol" w:hint="default"/>
      </w:rPr>
    </w:lvl>
    <w:lvl w:ilvl="7" w:tplc="F6CEEEC8">
      <w:start w:val="1"/>
      <w:numFmt w:val="bullet"/>
      <w:lvlText w:val="o"/>
      <w:lvlJc w:val="left"/>
      <w:pPr>
        <w:ind w:left="5760" w:hanging="360"/>
      </w:pPr>
      <w:rPr>
        <w:rFonts w:ascii="Courier New" w:hAnsi="Courier New" w:hint="default"/>
      </w:rPr>
    </w:lvl>
    <w:lvl w:ilvl="8" w:tplc="1714D85A">
      <w:start w:val="1"/>
      <w:numFmt w:val="bullet"/>
      <w:lvlText w:val=""/>
      <w:lvlJc w:val="left"/>
      <w:pPr>
        <w:ind w:left="6480" w:hanging="360"/>
      </w:pPr>
      <w:rPr>
        <w:rFonts w:ascii="Wingdings" w:hAnsi="Wingdings" w:hint="default"/>
      </w:rPr>
    </w:lvl>
  </w:abstractNum>
  <w:abstractNum w:abstractNumId="14" w15:restartNumberingAfterBreak="0">
    <w:nsid w:val="3F44BD7A"/>
    <w:multiLevelType w:val="hybridMultilevel"/>
    <w:tmpl w:val="D3FACEBC"/>
    <w:lvl w:ilvl="0" w:tplc="A56CB74A">
      <w:start w:val="1"/>
      <w:numFmt w:val="bullet"/>
      <w:lvlText w:val=""/>
      <w:lvlJc w:val="left"/>
      <w:pPr>
        <w:ind w:left="720" w:hanging="360"/>
      </w:pPr>
      <w:rPr>
        <w:rFonts w:ascii="Symbol" w:hAnsi="Symbol" w:hint="default"/>
      </w:rPr>
    </w:lvl>
    <w:lvl w:ilvl="1" w:tplc="3E4A142A">
      <w:start w:val="1"/>
      <w:numFmt w:val="bullet"/>
      <w:lvlText w:val="o"/>
      <w:lvlJc w:val="left"/>
      <w:pPr>
        <w:ind w:left="1440" w:hanging="360"/>
      </w:pPr>
      <w:rPr>
        <w:rFonts w:ascii="Courier New" w:hAnsi="Courier New" w:hint="default"/>
      </w:rPr>
    </w:lvl>
    <w:lvl w:ilvl="2" w:tplc="ED986168">
      <w:start w:val="1"/>
      <w:numFmt w:val="bullet"/>
      <w:lvlText w:val=""/>
      <w:lvlJc w:val="left"/>
      <w:pPr>
        <w:ind w:left="2160" w:hanging="360"/>
      </w:pPr>
      <w:rPr>
        <w:rFonts w:ascii="Wingdings" w:hAnsi="Wingdings" w:hint="default"/>
      </w:rPr>
    </w:lvl>
    <w:lvl w:ilvl="3" w:tplc="4FAE211A">
      <w:start w:val="1"/>
      <w:numFmt w:val="bullet"/>
      <w:lvlText w:val=""/>
      <w:lvlJc w:val="left"/>
      <w:pPr>
        <w:ind w:left="2880" w:hanging="360"/>
      </w:pPr>
      <w:rPr>
        <w:rFonts w:ascii="Symbol" w:hAnsi="Symbol" w:hint="default"/>
      </w:rPr>
    </w:lvl>
    <w:lvl w:ilvl="4" w:tplc="30C42A36">
      <w:start w:val="1"/>
      <w:numFmt w:val="bullet"/>
      <w:lvlText w:val="o"/>
      <w:lvlJc w:val="left"/>
      <w:pPr>
        <w:ind w:left="3600" w:hanging="360"/>
      </w:pPr>
      <w:rPr>
        <w:rFonts w:ascii="Courier New" w:hAnsi="Courier New" w:hint="default"/>
      </w:rPr>
    </w:lvl>
    <w:lvl w:ilvl="5" w:tplc="B204CF0A">
      <w:start w:val="1"/>
      <w:numFmt w:val="bullet"/>
      <w:lvlText w:val=""/>
      <w:lvlJc w:val="left"/>
      <w:pPr>
        <w:ind w:left="4320" w:hanging="360"/>
      </w:pPr>
      <w:rPr>
        <w:rFonts w:ascii="Wingdings" w:hAnsi="Wingdings" w:hint="default"/>
      </w:rPr>
    </w:lvl>
    <w:lvl w:ilvl="6" w:tplc="613472B2">
      <w:start w:val="1"/>
      <w:numFmt w:val="bullet"/>
      <w:lvlText w:val=""/>
      <w:lvlJc w:val="left"/>
      <w:pPr>
        <w:ind w:left="5040" w:hanging="360"/>
      </w:pPr>
      <w:rPr>
        <w:rFonts w:ascii="Symbol" w:hAnsi="Symbol" w:hint="default"/>
      </w:rPr>
    </w:lvl>
    <w:lvl w:ilvl="7" w:tplc="B2C0FC7A">
      <w:start w:val="1"/>
      <w:numFmt w:val="bullet"/>
      <w:lvlText w:val="o"/>
      <w:lvlJc w:val="left"/>
      <w:pPr>
        <w:ind w:left="5760" w:hanging="360"/>
      </w:pPr>
      <w:rPr>
        <w:rFonts w:ascii="Courier New" w:hAnsi="Courier New" w:hint="default"/>
      </w:rPr>
    </w:lvl>
    <w:lvl w:ilvl="8" w:tplc="58C4E4B4">
      <w:start w:val="1"/>
      <w:numFmt w:val="bullet"/>
      <w:lvlText w:val=""/>
      <w:lvlJc w:val="left"/>
      <w:pPr>
        <w:ind w:left="6480" w:hanging="360"/>
      </w:pPr>
      <w:rPr>
        <w:rFonts w:ascii="Wingdings" w:hAnsi="Wingdings" w:hint="default"/>
      </w:rPr>
    </w:lvl>
  </w:abstractNum>
  <w:abstractNum w:abstractNumId="15" w15:restartNumberingAfterBreak="0">
    <w:nsid w:val="408C8BE5"/>
    <w:multiLevelType w:val="hybridMultilevel"/>
    <w:tmpl w:val="72989102"/>
    <w:lvl w:ilvl="0" w:tplc="995A8750">
      <w:start w:val="1"/>
      <w:numFmt w:val="bullet"/>
      <w:lvlText w:val=""/>
      <w:lvlJc w:val="left"/>
      <w:pPr>
        <w:ind w:left="720" w:hanging="360"/>
      </w:pPr>
      <w:rPr>
        <w:rFonts w:ascii="Symbol" w:hAnsi="Symbol" w:hint="default"/>
      </w:rPr>
    </w:lvl>
    <w:lvl w:ilvl="1" w:tplc="A1247B7A">
      <w:start w:val="1"/>
      <w:numFmt w:val="bullet"/>
      <w:lvlText w:val="o"/>
      <w:lvlJc w:val="left"/>
      <w:pPr>
        <w:ind w:left="1440" w:hanging="360"/>
      </w:pPr>
      <w:rPr>
        <w:rFonts w:ascii="Courier New" w:hAnsi="Courier New" w:hint="default"/>
      </w:rPr>
    </w:lvl>
    <w:lvl w:ilvl="2" w:tplc="5CF0F100">
      <w:start w:val="1"/>
      <w:numFmt w:val="bullet"/>
      <w:lvlText w:val=""/>
      <w:lvlJc w:val="left"/>
      <w:pPr>
        <w:ind w:left="2160" w:hanging="360"/>
      </w:pPr>
      <w:rPr>
        <w:rFonts w:ascii="Wingdings" w:hAnsi="Wingdings" w:hint="default"/>
      </w:rPr>
    </w:lvl>
    <w:lvl w:ilvl="3" w:tplc="4A365BC2">
      <w:start w:val="1"/>
      <w:numFmt w:val="bullet"/>
      <w:lvlText w:val=""/>
      <w:lvlJc w:val="left"/>
      <w:pPr>
        <w:ind w:left="2880" w:hanging="360"/>
      </w:pPr>
      <w:rPr>
        <w:rFonts w:ascii="Symbol" w:hAnsi="Symbol" w:hint="default"/>
      </w:rPr>
    </w:lvl>
    <w:lvl w:ilvl="4" w:tplc="883A7BE2">
      <w:start w:val="1"/>
      <w:numFmt w:val="bullet"/>
      <w:lvlText w:val="o"/>
      <w:lvlJc w:val="left"/>
      <w:pPr>
        <w:ind w:left="3600" w:hanging="360"/>
      </w:pPr>
      <w:rPr>
        <w:rFonts w:ascii="Courier New" w:hAnsi="Courier New" w:hint="default"/>
      </w:rPr>
    </w:lvl>
    <w:lvl w:ilvl="5" w:tplc="0CCAF146">
      <w:start w:val="1"/>
      <w:numFmt w:val="bullet"/>
      <w:lvlText w:val=""/>
      <w:lvlJc w:val="left"/>
      <w:pPr>
        <w:ind w:left="4320" w:hanging="360"/>
      </w:pPr>
      <w:rPr>
        <w:rFonts w:ascii="Wingdings" w:hAnsi="Wingdings" w:hint="default"/>
      </w:rPr>
    </w:lvl>
    <w:lvl w:ilvl="6" w:tplc="C76035FA">
      <w:start w:val="1"/>
      <w:numFmt w:val="bullet"/>
      <w:lvlText w:val=""/>
      <w:lvlJc w:val="left"/>
      <w:pPr>
        <w:ind w:left="5040" w:hanging="360"/>
      </w:pPr>
      <w:rPr>
        <w:rFonts w:ascii="Symbol" w:hAnsi="Symbol" w:hint="default"/>
      </w:rPr>
    </w:lvl>
    <w:lvl w:ilvl="7" w:tplc="24BE0302">
      <w:start w:val="1"/>
      <w:numFmt w:val="bullet"/>
      <w:lvlText w:val="o"/>
      <w:lvlJc w:val="left"/>
      <w:pPr>
        <w:ind w:left="5760" w:hanging="360"/>
      </w:pPr>
      <w:rPr>
        <w:rFonts w:ascii="Courier New" w:hAnsi="Courier New" w:hint="default"/>
      </w:rPr>
    </w:lvl>
    <w:lvl w:ilvl="8" w:tplc="E5E4136E">
      <w:start w:val="1"/>
      <w:numFmt w:val="bullet"/>
      <w:lvlText w:val=""/>
      <w:lvlJc w:val="left"/>
      <w:pPr>
        <w:ind w:left="6480" w:hanging="360"/>
      </w:pPr>
      <w:rPr>
        <w:rFonts w:ascii="Wingdings" w:hAnsi="Wingdings" w:hint="default"/>
      </w:rPr>
    </w:lvl>
  </w:abstractNum>
  <w:abstractNum w:abstractNumId="16" w15:restartNumberingAfterBreak="0">
    <w:nsid w:val="4F6CC33E"/>
    <w:multiLevelType w:val="hybridMultilevel"/>
    <w:tmpl w:val="F7C61F68"/>
    <w:lvl w:ilvl="0" w:tplc="626A1832">
      <w:start w:val="1"/>
      <w:numFmt w:val="bullet"/>
      <w:lvlText w:val=""/>
      <w:lvlJc w:val="left"/>
      <w:pPr>
        <w:ind w:left="720" w:hanging="360"/>
      </w:pPr>
      <w:rPr>
        <w:rFonts w:ascii="Symbol" w:hAnsi="Symbol" w:hint="default"/>
      </w:rPr>
    </w:lvl>
    <w:lvl w:ilvl="1" w:tplc="918633D2">
      <w:start w:val="1"/>
      <w:numFmt w:val="bullet"/>
      <w:lvlText w:val="o"/>
      <w:lvlJc w:val="left"/>
      <w:pPr>
        <w:ind w:left="1440" w:hanging="360"/>
      </w:pPr>
      <w:rPr>
        <w:rFonts w:ascii="Courier New" w:hAnsi="Courier New" w:hint="default"/>
      </w:rPr>
    </w:lvl>
    <w:lvl w:ilvl="2" w:tplc="47D89CD6">
      <w:start w:val="1"/>
      <w:numFmt w:val="bullet"/>
      <w:lvlText w:val=""/>
      <w:lvlJc w:val="left"/>
      <w:pPr>
        <w:ind w:left="2160" w:hanging="360"/>
      </w:pPr>
      <w:rPr>
        <w:rFonts w:ascii="Wingdings" w:hAnsi="Wingdings" w:hint="default"/>
      </w:rPr>
    </w:lvl>
    <w:lvl w:ilvl="3" w:tplc="61D45F1E">
      <w:start w:val="1"/>
      <w:numFmt w:val="bullet"/>
      <w:lvlText w:val=""/>
      <w:lvlJc w:val="left"/>
      <w:pPr>
        <w:ind w:left="2880" w:hanging="360"/>
      </w:pPr>
      <w:rPr>
        <w:rFonts w:ascii="Symbol" w:hAnsi="Symbol" w:hint="default"/>
      </w:rPr>
    </w:lvl>
    <w:lvl w:ilvl="4" w:tplc="7ED66BDE">
      <w:start w:val="1"/>
      <w:numFmt w:val="bullet"/>
      <w:lvlText w:val="o"/>
      <w:lvlJc w:val="left"/>
      <w:pPr>
        <w:ind w:left="3600" w:hanging="360"/>
      </w:pPr>
      <w:rPr>
        <w:rFonts w:ascii="Courier New" w:hAnsi="Courier New" w:hint="default"/>
      </w:rPr>
    </w:lvl>
    <w:lvl w:ilvl="5" w:tplc="C5025E58">
      <w:start w:val="1"/>
      <w:numFmt w:val="bullet"/>
      <w:lvlText w:val=""/>
      <w:lvlJc w:val="left"/>
      <w:pPr>
        <w:ind w:left="4320" w:hanging="360"/>
      </w:pPr>
      <w:rPr>
        <w:rFonts w:ascii="Wingdings" w:hAnsi="Wingdings" w:hint="default"/>
      </w:rPr>
    </w:lvl>
    <w:lvl w:ilvl="6" w:tplc="D88ABA26">
      <w:start w:val="1"/>
      <w:numFmt w:val="bullet"/>
      <w:lvlText w:val=""/>
      <w:lvlJc w:val="left"/>
      <w:pPr>
        <w:ind w:left="5040" w:hanging="360"/>
      </w:pPr>
      <w:rPr>
        <w:rFonts w:ascii="Symbol" w:hAnsi="Symbol" w:hint="default"/>
      </w:rPr>
    </w:lvl>
    <w:lvl w:ilvl="7" w:tplc="E9C01670">
      <w:start w:val="1"/>
      <w:numFmt w:val="bullet"/>
      <w:lvlText w:val="o"/>
      <w:lvlJc w:val="left"/>
      <w:pPr>
        <w:ind w:left="5760" w:hanging="360"/>
      </w:pPr>
      <w:rPr>
        <w:rFonts w:ascii="Courier New" w:hAnsi="Courier New" w:hint="default"/>
      </w:rPr>
    </w:lvl>
    <w:lvl w:ilvl="8" w:tplc="05E6AAFE">
      <w:start w:val="1"/>
      <w:numFmt w:val="bullet"/>
      <w:lvlText w:val=""/>
      <w:lvlJc w:val="left"/>
      <w:pPr>
        <w:ind w:left="6480" w:hanging="360"/>
      </w:pPr>
      <w:rPr>
        <w:rFonts w:ascii="Wingdings" w:hAnsi="Wingdings" w:hint="default"/>
      </w:rPr>
    </w:lvl>
  </w:abstractNum>
  <w:abstractNum w:abstractNumId="17" w15:restartNumberingAfterBreak="0">
    <w:nsid w:val="64650A51"/>
    <w:multiLevelType w:val="hybridMultilevel"/>
    <w:tmpl w:val="BBE2597C"/>
    <w:lvl w:ilvl="0" w:tplc="53F09214">
      <w:start w:val="1"/>
      <w:numFmt w:val="bullet"/>
      <w:lvlText w:val=""/>
      <w:lvlJc w:val="left"/>
      <w:pPr>
        <w:ind w:left="720" w:hanging="360"/>
      </w:pPr>
      <w:rPr>
        <w:rFonts w:ascii="Symbol" w:hAnsi="Symbol" w:hint="default"/>
      </w:rPr>
    </w:lvl>
    <w:lvl w:ilvl="1" w:tplc="B082FB22">
      <w:start w:val="1"/>
      <w:numFmt w:val="bullet"/>
      <w:lvlText w:val="o"/>
      <w:lvlJc w:val="left"/>
      <w:pPr>
        <w:ind w:left="1440" w:hanging="360"/>
      </w:pPr>
      <w:rPr>
        <w:rFonts w:ascii="Courier New" w:hAnsi="Courier New" w:hint="default"/>
      </w:rPr>
    </w:lvl>
    <w:lvl w:ilvl="2" w:tplc="E54667CC">
      <w:start w:val="1"/>
      <w:numFmt w:val="bullet"/>
      <w:lvlText w:val=""/>
      <w:lvlJc w:val="left"/>
      <w:pPr>
        <w:ind w:left="2160" w:hanging="360"/>
      </w:pPr>
      <w:rPr>
        <w:rFonts w:ascii="Wingdings" w:hAnsi="Wingdings" w:hint="default"/>
      </w:rPr>
    </w:lvl>
    <w:lvl w:ilvl="3" w:tplc="95A66F0E">
      <w:start w:val="1"/>
      <w:numFmt w:val="bullet"/>
      <w:lvlText w:val=""/>
      <w:lvlJc w:val="left"/>
      <w:pPr>
        <w:ind w:left="2880" w:hanging="360"/>
      </w:pPr>
      <w:rPr>
        <w:rFonts w:ascii="Symbol" w:hAnsi="Symbol" w:hint="default"/>
      </w:rPr>
    </w:lvl>
    <w:lvl w:ilvl="4" w:tplc="E116B6A0">
      <w:start w:val="1"/>
      <w:numFmt w:val="bullet"/>
      <w:lvlText w:val="o"/>
      <w:lvlJc w:val="left"/>
      <w:pPr>
        <w:ind w:left="3600" w:hanging="360"/>
      </w:pPr>
      <w:rPr>
        <w:rFonts w:ascii="Courier New" w:hAnsi="Courier New" w:hint="default"/>
      </w:rPr>
    </w:lvl>
    <w:lvl w:ilvl="5" w:tplc="CF883220">
      <w:start w:val="1"/>
      <w:numFmt w:val="bullet"/>
      <w:lvlText w:val=""/>
      <w:lvlJc w:val="left"/>
      <w:pPr>
        <w:ind w:left="4320" w:hanging="360"/>
      </w:pPr>
      <w:rPr>
        <w:rFonts w:ascii="Wingdings" w:hAnsi="Wingdings" w:hint="default"/>
      </w:rPr>
    </w:lvl>
    <w:lvl w:ilvl="6" w:tplc="6BAAAF5A">
      <w:start w:val="1"/>
      <w:numFmt w:val="bullet"/>
      <w:lvlText w:val=""/>
      <w:lvlJc w:val="left"/>
      <w:pPr>
        <w:ind w:left="5040" w:hanging="360"/>
      </w:pPr>
      <w:rPr>
        <w:rFonts w:ascii="Symbol" w:hAnsi="Symbol" w:hint="default"/>
      </w:rPr>
    </w:lvl>
    <w:lvl w:ilvl="7" w:tplc="BF7A47EA">
      <w:start w:val="1"/>
      <w:numFmt w:val="bullet"/>
      <w:lvlText w:val="o"/>
      <w:lvlJc w:val="left"/>
      <w:pPr>
        <w:ind w:left="5760" w:hanging="360"/>
      </w:pPr>
      <w:rPr>
        <w:rFonts w:ascii="Courier New" w:hAnsi="Courier New" w:hint="default"/>
      </w:rPr>
    </w:lvl>
    <w:lvl w:ilvl="8" w:tplc="59769DB4">
      <w:start w:val="1"/>
      <w:numFmt w:val="bullet"/>
      <w:lvlText w:val=""/>
      <w:lvlJc w:val="left"/>
      <w:pPr>
        <w:ind w:left="6480" w:hanging="360"/>
      </w:pPr>
      <w:rPr>
        <w:rFonts w:ascii="Wingdings" w:hAnsi="Wingdings" w:hint="default"/>
      </w:rPr>
    </w:lvl>
  </w:abstractNum>
  <w:abstractNum w:abstractNumId="18" w15:restartNumberingAfterBreak="0">
    <w:nsid w:val="7F1C0FB2"/>
    <w:multiLevelType w:val="hybridMultilevel"/>
    <w:tmpl w:val="20E41222"/>
    <w:lvl w:ilvl="0" w:tplc="EF46F65C">
      <w:start w:val="1"/>
      <w:numFmt w:val="bullet"/>
      <w:lvlText w:val=""/>
      <w:lvlJc w:val="left"/>
      <w:pPr>
        <w:ind w:left="720" w:hanging="360"/>
      </w:pPr>
      <w:rPr>
        <w:rFonts w:ascii="Symbol" w:hAnsi="Symbol" w:hint="default"/>
      </w:rPr>
    </w:lvl>
    <w:lvl w:ilvl="1" w:tplc="B120C85A">
      <w:start w:val="1"/>
      <w:numFmt w:val="bullet"/>
      <w:lvlText w:val="o"/>
      <w:lvlJc w:val="left"/>
      <w:pPr>
        <w:ind w:left="1440" w:hanging="360"/>
      </w:pPr>
      <w:rPr>
        <w:rFonts w:ascii="Courier New" w:hAnsi="Courier New" w:hint="default"/>
      </w:rPr>
    </w:lvl>
    <w:lvl w:ilvl="2" w:tplc="BAC80674">
      <w:start w:val="1"/>
      <w:numFmt w:val="bullet"/>
      <w:lvlText w:val=""/>
      <w:lvlJc w:val="left"/>
      <w:pPr>
        <w:ind w:left="2160" w:hanging="360"/>
      </w:pPr>
      <w:rPr>
        <w:rFonts w:ascii="Wingdings" w:hAnsi="Wingdings" w:hint="default"/>
      </w:rPr>
    </w:lvl>
    <w:lvl w:ilvl="3" w:tplc="06CE4740">
      <w:start w:val="1"/>
      <w:numFmt w:val="bullet"/>
      <w:lvlText w:val=""/>
      <w:lvlJc w:val="left"/>
      <w:pPr>
        <w:ind w:left="2880" w:hanging="360"/>
      </w:pPr>
      <w:rPr>
        <w:rFonts w:ascii="Symbol" w:hAnsi="Symbol" w:hint="default"/>
      </w:rPr>
    </w:lvl>
    <w:lvl w:ilvl="4" w:tplc="E640CAA6">
      <w:start w:val="1"/>
      <w:numFmt w:val="bullet"/>
      <w:lvlText w:val="o"/>
      <w:lvlJc w:val="left"/>
      <w:pPr>
        <w:ind w:left="3600" w:hanging="360"/>
      </w:pPr>
      <w:rPr>
        <w:rFonts w:ascii="Courier New" w:hAnsi="Courier New" w:hint="default"/>
      </w:rPr>
    </w:lvl>
    <w:lvl w:ilvl="5" w:tplc="E000216C">
      <w:start w:val="1"/>
      <w:numFmt w:val="bullet"/>
      <w:lvlText w:val=""/>
      <w:lvlJc w:val="left"/>
      <w:pPr>
        <w:ind w:left="4320" w:hanging="360"/>
      </w:pPr>
      <w:rPr>
        <w:rFonts w:ascii="Wingdings" w:hAnsi="Wingdings" w:hint="default"/>
      </w:rPr>
    </w:lvl>
    <w:lvl w:ilvl="6" w:tplc="8B0E3962">
      <w:start w:val="1"/>
      <w:numFmt w:val="bullet"/>
      <w:lvlText w:val=""/>
      <w:lvlJc w:val="left"/>
      <w:pPr>
        <w:ind w:left="5040" w:hanging="360"/>
      </w:pPr>
      <w:rPr>
        <w:rFonts w:ascii="Symbol" w:hAnsi="Symbol" w:hint="default"/>
      </w:rPr>
    </w:lvl>
    <w:lvl w:ilvl="7" w:tplc="D9226C76">
      <w:start w:val="1"/>
      <w:numFmt w:val="bullet"/>
      <w:lvlText w:val="o"/>
      <w:lvlJc w:val="left"/>
      <w:pPr>
        <w:ind w:left="5760" w:hanging="360"/>
      </w:pPr>
      <w:rPr>
        <w:rFonts w:ascii="Courier New" w:hAnsi="Courier New" w:hint="default"/>
      </w:rPr>
    </w:lvl>
    <w:lvl w:ilvl="8" w:tplc="5DB8C742">
      <w:start w:val="1"/>
      <w:numFmt w:val="bullet"/>
      <w:lvlText w:val=""/>
      <w:lvlJc w:val="left"/>
      <w:pPr>
        <w:ind w:left="6480" w:hanging="360"/>
      </w:pPr>
      <w:rPr>
        <w:rFonts w:ascii="Wingdings" w:hAnsi="Wingdings" w:hint="default"/>
      </w:rPr>
    </w:lvl>
  </w:abstractNum>
  <w:abstractNum w:abstractNumId="19" w15:restartNumberingAfterBreak="0">
    <w:nsid w:val="7FD5F5E3"/>
    <w:multiLevelType w:val="hybridMultilevel"/>
    <w:tmpl w:val="BBBA703A"/>
    <w:lvl w:ilvl="0" w:tplc="BA3639A2">
      <w:start w:val="1"/>
      <w:numFmt w:val="bullet"/>
      <w:lvlText w:val=""/>
      <w:lvlJc w:val="left"/>
      <w:pPr>
        <w:ind w:left="720" w:hanging="360"/>
      </w:pPr>
      <w:rPr>
        <w:rFonts w:ascii="Symbol" w:hAnsi="Symbol" w:hint="default"/>
      </w:rPr>
    </w:lvl>
    <w:lvl w:ilvl="1" w:tplc="6B947970">
      <w:start w:val="1"/>
      <w:numFmt w:val="bullet"/>
      <w:lvlText w:val="o"/>
      <w:lvlJc w:val="left"/>
      <w:pPr>
        <w:ind w:left="1440" w:hanging="360"/>
      </w:pPr>
      <w:rPr>
        <w:rFonts w:ascii="Courier New" w:hAnsi="Courier New" w:hint="default"/>
      </w:rPr>
    </w:lvl>
    <w:lvl w:ilvl="2" w:tplc="628CFE46">
      <w:start w:val="1"/>
      <w:numFmt w:val="bullet"/>
      <w:lvlText w:val=""/>
      <w:lvlJc w:val="left"/>
      <w:pPr>
        <w:ind w:left="2160" w:hanging="360"/>
      </w:pPr>
      <w:rPr>
        <w:rFonts w:ascii="Wingdings" w:hAnsi="Wingdings" w:hint="default"/>
      </w:rPr>
    </w:lvl>
    <w:lvl w:ilvl="3" w:tplc="818AEE92">
      <w:start w:val="1"/>
      <w:numFmt w:val="bullet"/>
      <w:lvlText w:val=""/>
      <w:lvlJc w:val="left"/>
      <w:pPr>
        <w:ind w:left="2880" w:hanging="360"/>
      </w:pPr>
      <w:rPr>
        <w:rFonts w:ascii="Symbol" w:hAnsi="Symbol" w:hint="default"/>
      </w:rPr>
    </w:lvl>
    <w:lvl w:ilvl="4" w:tplc="EC52B090">
      <w:start w:val="1"/>
      <w:numFmt w:val="bullet"/>
      <w:lvlText w:val="o"/>
      <w:lvlJc w:val="left"/>
      <w:pPr>
        <w:ind w:left="3600" w:hanging="360"/>
      </w:pPr>
      <w:rPr>
        <w:rFonts w:ascii="Courier New" w:hAnsi="Courier New" w:hint="default"/>
      </w:rPr>
    </w:lvl>
    <w:lvl w:ilvl="5" w:tplc="F8C42F72">
      <w:start w:val="1"/>
      <w:numFmt w:val="bullet"/>
      <w:lvlText w:val=""/>
      <w:lvlJc w:val="left"/>
      <w:pPr>
        <w:ind w:left="4320" w:hanging="360"/>
      </w:pPr>
      <w:rPr>
        <w:rFonts w:ascii="Wingdings" w:hAnsi="Wingdings" w:hint="default"/>
      </w:rPr>
    </w:lvl>
    <w:lvl w:ilvl="6" w:tplc="8626CCE6">
      <w:start w:val="1"/>
      <w:numFmt w:val="bullet"/>
      <w:lvlText w:val=""/>
      <w:lvlJc w:val="left"/>
      <w:pPr>
        <w:ind w:left="5040" w:hanging="360"/>
      </w:pPr>
      <w:rPr>
        <w:rFonts w:ascii="Symbol" w:hAnsi="Symbol" w:hint="default"/>
      </w:rPr>
    </w:lvl>
    <w:lvl w:ilvl="7" w:tplc="0ED0BCCA">
      <w:start w:val="1"/>
      <w:numFmt w:val="bullet"/>
      <w:lvlText w:val="o"/>
      <w:lvlJc w:val="left"/>
      <w:pPr>
        <w:ind w:left="5760" w:hanging="360"/>
      </w:pPr>
      <w:rPr>
        <w:rFonts w:ascii="Courier New" w:hAnsi="Courier New" w:hint="default"/>
      </w:rPr>
    </w:lvl>
    <w:lvl w:ilvl="8" w:tplc="04A6B12C">
      <w:start w:val="1"/>
      <w:numFmt w:val="bullet"/>
      <w:lvlText w:val=""/>
      <w:lvlJc w:val="left"/>
      <w:pPr>
        <w:ind w:left="6480" w:hanging="360"/>
      </w:pPr>
      <w:rPr>
        <w:rFonts w:ascii="Wingdings" w:hAnsi="Wingdings" w:hint="default"/>
      </w:rPr>
    </w:lvl>
  </w:abstractNum>
  <w:num w:numId="1" w16cid:durableId="693270518">
    <w:abstractNumId w:val="18"/>
  </w:num>
  <w:num w:numId="2" w16cid:durableId="2141922619">
    <w:abstractNumId w:val="19"/>
  </w:num>
  <w:num w:numId="3" w16cid:durableId="423232262">
    <w:abstractNumId w:val="12"/>
  </w:num>
  <w:num w:numId="4" w16cid:durableId="1341808103">
    <w:abstractNumId w:val="13"/>
  </w:num>
  <w:num w:numId="5" w16cid:durableId="564529467">
    <w:abstractNumId w:val="16"/>
  </w:num>
  <w:num w:numId="6" w16cid:durableId="1404445627">
    <w:abstractNumId w:val="14"/>
  </w:num>
  <w:num w:numId="7" w16cid:durableId="1093434043">
    <w:abstractNumId w:val="10"/>
  </w:num>
  <w:num w:numId="8" w16cid:durableId="1745755333">
    <w:abstractNumId w:val="15"/>
  </w:num>
  <w:num w:numId="9" w16cid:durableId="686097501">
    <w:abstractNumId w:val="11"/>
  </w:num>
  <w:num w:numId="10" w16cid:durableId="1473867662">
    <w:abstractNumId w:val="17"/>
  </w:num>
  <w:num w:numId="11" w16cid:durableId="574437752">
    <w:abstractNumId w:val="8"/>
  </w:num>
  <w:num w:numId="12" w16cid:durableId="1782795907">
    <w:abstractNumId w:val="6"/>
  </w:num>
  <w:num w:numId="13" w16cid:durableId="943339445">
    <w:abstractNumId w:val="5"/>
  </w:num>
  <w:num w:numId="14" w16cid:durableId="1331255698">
    <w:abstractNumId w:val="4"/>
  </w:num>
  <w:num w:numId="15" w16cid:durableId="435172288">
    <w:abstractNumId w:val="7"/>
  </w:num>
  <w:num w:numId="16" w16cid:durableId="61148869">
    <w:abstractNumId w:val="3"/>
  </w:num>
  <w:num w:numId="17" w16cid:durableId="1338574468">
    <w:abstractNumId w:val="2"/>
  </w:num>
  <w:num w:numId="18" w16cid:durableId="2016490435">
    <w:abstractNumId w:val="1"/>
  </w:num>
  <w:num w:numId="19" w16cid:durableId="115369094">
    <w:abstractNumId w:val="0"/>
  </w:num>
  <w:num w:numId="20" w16cid:durableId="4009537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6CE3"/>
    <w:rsid w:val="0029639D"/>
    <w:rsid w:val="00326F90"/>
    <w:rsid w:val="00833889"/>
    <w:rsid w:val="009C5B36"/>
    <w:rsid w:val="00AA1D8D"/>
    <w:rsid w:val="00B47730"/>
    <w:rsid w:val="00CB0664"/>
    <w:rsid w:val="00DA323E"/>
    <w:rsid w:val="00DB7C36"/>
    <w:rsid w:val="00E46E65"/>
    <w:rsid w:val="00FC693F"/>
    <w:rsid w:val="1716C051"/>
    <w:rsid w:val="1A65ECBF"/>
    <w:rsid w:val="34FFBBCA"/>
    <w:rsid w:val="73F938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E56A56"/>
  <w14:defaultImageDpi w14:val="300"/>
  <w15:docId w15:val="{2BE7BE73-C37D-6D4F-B37E-E434DD35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1"/>
      </w:numPr>
      <w:contextualSpacing/>
    </w:pPr>
  </w:style>
  <w:style w:type="paragraph" w:styleId="ListBullet2">
    <w:name w:val="List Bullet 2"/>
    <w:basedOn w:val="Normal"/>
    <w:uiPriority w:val="99"/>
    <w:unhideWhenUsed/>
    <w:rsid w:val="00326F90"/>
    <w:pPr>
      <w:numPr>
        <w:numId w:val="12"/>
      </w:numPr>
      <w:contextualSpacing/>
    </w:pPr>
  </w:style>
  <w:style w:type="paragraph" w:styleId="ListBullet3">
    <w:name w:val="List Bullet 3"/>
    <w:basedOn w:val="Normal"/>
    <w:uiPriority w:val="99"/>
    <w:unhideWhenUsed/>
    <w:rsid w:val="00326F90"/>
    <w:pPr>
      <w:numPr>
        <w:numId w:val="13"/>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6"/>
      </w:numPr>
      <w:contextualSpacing/>
    </w:pPr>
  </w:style>
  <w:style w:type="paragraph" w:styleId="ListNumber3">
    <w:name w:val="List Number 3"/>
    <w:basedOn w:val="Normal"/>
    <w:uiPriority w:val="99"/>
    <w:unhideWhenUsed/>
    <w:rsid w:val="0029639D"/>
    <w:pPr>
      <w:numPr>
        <w:numId w:val="1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522</Words>
  <Characters>2980</Characters>
  <Application>Microsoft Office Word</Application>
  <DocSecurity>0</DocSecurity>
  <Lines>24</Lines>
  <Paragraphs>6</Paragraphs>
  <ScaleCrop>false</ScaleCrop>
  <Manager/>
  <Company/>
  <LinksUpToDate>false</LinksUpToDate>
  <CharactersWithSpaces>3496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Scarneo-Miller, Samantha</cp:lastModifiedBy>
  <cp:revision>2</cp:revision>
  <dcterms:created xsi:type="dcterms:W3CDTF">2025-05-13T18:13:00Z</dcterms:created>
  <dcterms:modified xsi:type="dcterms:W3CDTF">2025-05-13T18:13:00Z</dcterms:modified>
  <cp:category/>
</cp:coreProperties>
</file>