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36C38" w14:textId="2F61880F" w:rsidR="00DB7C36" w:rsidRDefault="00465BDF" w:rsidP="000F4663">
      <w:pPr>
        <w:pStyle w:val="Title"/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C4C049D" wp14:editId="0B59E3CA">
            <wp:simplePos x="0" y="0"/>
            <wp:positionH relativeFrom="column">
              <wp:posOffset>0</wp:posOffset>
            </wp:positionH>
            <wp:positionV relativeFrom="paragraph">
              <wp:posOffset>446</wp:posOffset>
            </wp:positionV>
            <wp:extent cx="1544955" cy="810895"/>
            <wp:effectExtent l="0" t="0" r="0" b="8255"/>
            <wp:wrapTight wrapText="bothSides">
              <wp:wrapPolygon edited="0">
                <wp:start x="0" y="0"/>
                <wp:lineTo x="0" y="21312"/>
                <wp:lineTo x="21307" y="21312"/>
                <wp:lineTo x="21307" y="0"/>
                <wp:lineTo x="0" y="0"/>
              </wp:wrapPolygon>
            </wp:wrapTight>
            <wp:docPr id="644395551" name="Picture 2" descr="A blue and white sign with a black cross and a sh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395551" name="Picture 2" descr="A blue and white sign with a black cross and a shiel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5C93875B">
        <w:t xml:space="preserve">EAP Checklist </w:t>
      </w:r>
    </w:p>
    <w:p w14:paraId="5A8502B5" w14:textId="77777777" w:rsidR="000F4663" w:rsidRDefault="000F4663" w:rsidP="000F4663"/>
    <w:p w14:paraId="34FD7EE2" w14:textId="77777777" w:rsidR="000F4663" w:rsidRPr="000F4663" w:rsidRDefault="000F4663" w:rsidP="000F4663"/>
    <w:tbl>
      <w:tblPr>
        <w:tblStyle w:val="TableGrid"/>
        <w:tblW w:w="108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63"/>
        <w:gridCol w:w="3643"/>
        <w:gridCol w:w="1196"/>
        <w:gridCol w:w="2799"/>
      </w:tblGrid>
      <w:tr w:rsidR="5C93875B" w14:paraId="425EC248" w14:textId="77777777" w:rsidTr="000F4663">
        <w:trPr>
          <w:trHeight w:val="300"/>
        </w:trPr>
        <w:tc>
          <w:tcPr>
            <w:tcW w:w="3163" w:type="dxa"/>
            <w:tcMar>
              <w:left w:w="105" w:type="dxa"/>
              <w:right w:w="105" w:type="dxa"/>
            </w:tcMar>
          </w:tcPr>
          <w:p w14:paraId="26108AF1" w14:textId="46892774" w:rsidR="5C93875B" w:rsidRDefault="5C93875B" w:rsidP="000F4663">
            <w:pPr>
              <w:jc w:val="center"/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>Component</w:t>
            </w:r>
          </w:p>
        </w:tc>
        <w:tc>
          <w:tcPr>
            <w:tcW w:w="3643" w:type="dxa"/>
            <w:tcMar>
              <w:left w:w="105" w:type="dxa"/>
              <w:right w:w="105" w:type="dxa"/>
            </w:tcMar>
          </w:tcPr>
          <w:p w14:paraId="3441FF63" w14:textId="3505E0BF" w:rsidR="5C93875B" w:rsidRDefault="5C93875B" w:rsidP="000F4663">
            <w:pPr>
              <w:jc w:val="center"/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>Context</w:t>
            </w:r>
          </w:p>
        </w:tc>
        <w:tc>
          <w:tcPr>
            <w:tcW w:w="1196" w:type="dxa"/>
            <w:tcMar>
              <w:left w:w="105" w:type="dxa"/>
              <w:right w:w="105" w:type="dxa"/>
            </w:tcMar>
          </w:tcPr>
          <w:p w14:paraId="79C9563B" w14:textId="662B2EFF" w:rsidR="5C93875B" w:rsidRDefault="5C93875B" w:rsidP="000F4663">
            <w:pPr>
              <w:jc w:val="center"/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>Checklist</w:t>
            </w:r>
          </w:p>
          <w:p w14:paraId="7CB02A35" w14:textId="604F0B28" w:rsidR="5C93875B" w:rsidRDefault="5C93875B" w:rsidP="000F4663">
            <w:pPr>
              <w:jc w:val="center"/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>(yes/no)</w:t>
            </w:r>
          </w:p>
        </w:tc>
        <w:tc>
          <w:tcPr>
            <w:tcW w:w="2799" w:type="dxa"/>
            <w:tcMar>
              <w:left w:w="105" w:type="dxa"/>
              <w:right w:w="105" w:type="dxa"/>
            </w:tcMar>
          </w:tcPr>
          <w:p w14:paraId="40DBE807" w14:textId="45184113" w:rsidR="5C93875B" w:rsidRDefault="5C93875B" w:rsidP="000F4663">
            <w:pPr>
              <w:jc w:val="center"/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>Notes</w:t>
            </w:r>
          </w:p>
        </w:tc>
      </w:tr>
      <w:tr w:rsidR="5C93875B" w14:paraId="1C1C07A2" w14:textId="77777777" w:rsidTr="000F4663">
        <w:trPr>
          <w:trHeight w:val="300"/>
        </w:trPr>
        <w:tc>
          <w:tcPr>
            <w:tcW w:w="3163" w:type="dxa"/>
            <w:shd w:val="clear" w:color="auto" w:fill="D9E2F3"/>
            <w:tcMar>
              <w:left w:w="105" w:type="dxa"/>
              <w:right w:w="105" w:type="dxa"/>
            </w:tcMar>
          </w:tcPr>
          <w:p w14:paraId="46773FB0" w14:textId="7BE62B89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 xml:space="preserve">1 </w:t>
            </w:r>
            <w:r w:rsidRPr="5C93875B">
              <w:rPr>
                <w:rFonts w:eastAsia="Calibri" w:cs="Calibri"/>
                <w:color w:val="000000" w:themeColor="text1"/>
              </w:rPr>
              <w:t>Has a written EAP for all sponsored activities (including in-season and out-of-season games, practices, conditioning and skill sessions)</w:t>
            </w:r>
          </w:p>
        </w:tc>
        <w:tc>
          <w:tcPr>
            <w:tcW w:w="3643" w:type="dxa"/>
            <w:shd w:val="clear" w:color="auto" w:fill="D9E2F3"/>
            <w:tcMar>
              <w:left w:w="105" w:type="dxa"/>
              <w:right w:w="105" w:type="dxa"/>
            </w:tcMar>
          </w:tcPr>
          <w:p w14:paraId="042B6877" w14:textId="5365772C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It is imperative that the EAP be a written document, if it is not written, they do not have one.</w:t>
            </w:r>
          </w:p>
          <w:p w14:paraId="03C08E9B" w14:textId="2257F229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1196" w:type="dxa"/>
            <w:shd w:val="clear" w:color="auto" w:fill="D9E2F3"/>
            <w:tcMar>
              <w:left w:w="105" w:type="dxa"/>
              <w:right w:w="105" w:type="dxa"/>
            </w:tcMar>
          </w:tcPr>
          <w:p w14:paraId="66B9FE89" w14:textId="02C5F4F7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D9E2F3"/>
            <w:tcMar>
              <w:left w:w="105" w:type="dxa"/>
              <w:right w:w="105" w:type="dxa"/>
            </w:tcMar>
          </w:tcPr>
          <w:p w14:paraId="6CB8BF2D" w14:textId="68562B28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008F4BBE" w14:textId="77777777" w:rsidTr="000F4663">
        <w:trPr>
          <w:trHeight w:val="300"/>
        </w:trPr>
        <w:tc>
          <w:tcPr>
            <w:tcW w:w="3163" w:type="dxa"/>
            <w:shd w:val="clear" w:color="auto" w:fill="D9E2F3"/>
            <w:tcMar>
              <w:left w:w="105" w:type="dxa"/>
              <w:right w:w="105" w:type="dxa"/>
            </w:tcMar>
          </w:tcPr>
          <w:p w14:paraId="3CE8B77B" w14:textId="49C837C1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>2(a)</w:t>
            </w:r>
            <w:r w:rsidRPr="5C93875B">
              <w:rPr>
                <w:rFonts w:eastAsia="Calibri" w:cs="Calibri"/>
                <w:color w:val="000000" w:themeColor="text1"/>
              </w:rPr>
              <w:t xml:space="preserve"> Has a written EAP for each venue.</w:t>
            </w:r>
          </w:p>
        </w:tc>
        <w:tc>
          <w:tcPr>
            <w:tcW w:w="3643" w:type="dxa"/>
            <w:shd w:val="clear" w:color="auto" w:fill="D9E2F3"/>
            <w:tcMar>
              <w:left w:w="105" w:type="dxa"/>
              <w:right w:w="105" w:type="dxa"/>
            </w:tcMar>
          </w:tcPr>
          <w:p w14:paraId="5450B259" w14:textId="1567AF5A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Each venue utilized for practices, competitions, meetings, etc. need its own specific EAP.</w:t>
            </w:r>
          </w:p>
          <w:p w14:paraId="468345A3" w14:textId="4CBD6AEC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1196" w:type="dxa"/>
            <w:shd w:val="clear" w:color="auto" w:fill="D9E2F3"/>
            <w:tcMar>
              <w:left w:w="105" w:type="dxa"/>
              <w:right w:w="105" w:type="dxa"/>
            </w:tcMar>
          </w:tcPr>
          <w:p w14:paraId="127EED9F" w14:textId="71F33EDB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D9E2F3"/>
            <w:tcMar>
              <w:left w:w="105" w:type="dxa"/>
              <w:right w:w="105" w:type="dxa"/>
            </w:tcMar>
          </w:tcPr>
          <w:p w14:paraId="76126E66" w14:textId="6C740E12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0CE29E21" w14:textId="77777777" w:rsidTr="000F4663">
        <w:trPr>
          <w:trHeight w:val="300"/>
        </w:trPr>
        <w:tc>
          <w:tcPr>
            <w:tcW w:w="3163" w:type="dxa"/>
            <w:shd w:val="clear" w:color="auto" w:fill="D9E2F3"/>
            <w:tcMar>
              <w:left w:w="105" w:type="dxa"/>
              <w:right w:w="105" w:type="dxa"/>
            </w:tcMar>
          </w:tcPr>
          <w:p w14:paraId="45CCD62B" w14:textId="00BFD8BA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>2(b)</w:t>
            </w:r>
            <w:r w:rsidRPr="5C93875B">
              <w:rPr>
                <w:rFonts w:eastAsia="Calibri" w:cs="Calibri"/>
                <w:color w:val="000000" w:themeColor="text1"/>
              </w:rPr>
              <w:t xml:space="preserve"> Has a written EAP for each sport. </w:t>
            </w:r>
          </w:p>
        </w:tc>
        <w:tc>
          <w:tcPr>
            <w:tcW w:w="3643" w:type="dxa"/>
            <w:shd w:val="clear" w:color="auto" w:fill="D9E2F3"/>
            <w:tcMar>
              <w:left w:w="105" w:type="dxa"/>
              <w:right w:w="105" w:type="dxa"/>
            </w:tcMar>
          </w:tcPr>
          <w:p w14:paraId="4C65C94F" w14:textId="46BF6DFD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Each sport/team has different resources, so it is important that each sport has its own specific EAP.</w:t>
            </w:r>
          </w:p>
        </w:tc>
        <w:tc>
          <w:tcPr>
            <w:tcW w:w="1196" w:type="dxa"/>
            <w:shd w:val="clear" w:color="auto" w:fill="D9E2F3"/>
            <w:tcMar>
              <w:left w:w="105" w:type="dxa"/>
              <w:right w:w="105" w:type="dxa"/>
            </w:tcMar>
          </w:tcPr>
          <w:p w14:paraId="0CAF6DFE" w14:textId="352CE589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D9E2F3"/>
            <w:tcMar>
              <w:left w:w="105" w:type="dxa"/>
              <w:right w:w="105" w:type="dxa"/>
            </w:tcMar>
          </w:tcPr>
          <w:p w14:paraId="44A39AE7" w14:textId="5971E71F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2CBED742" w14:textId="77777777" w:rsidTr="000F4663">
        <w:trPr>
          <w:trHeight w:val="300"/>
        </w:trPr>
        <w:tc>
          <w:tcPr>
            <w:tcW w:w="3163" w:type="dxa"/>
            <w:shd w:val="clear" w:color="auto" w:fill="D9E2F3"/>
            <w:tcMar>
              <w:left w:w="105" w:type="dxa"/>
              <w:right w:w="105" w:type="dxa"/>
            </w:tcMar>
          </w:tcPr>
          <w:p w14:paraId="5377A542" w14:textId="195259FB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 xml:space="preserve">3 </w:t>
            </w:r>
            <w:r w:rsidRPr="5C93875B">
              <w:rPr>
                <w:rFonts w:eastAsia="Calibri" w:cs="Calibri"/>
                <w:color w:val="000000" w:themeColor="text1"/>
              </w:rPr>
              <w:t>Provides educational resources for lay responders on the management of catastrophic illnesses and injuries most common in sport.</w:t>
            </w:r>
          </w:p>
        </w:tc>
        <w:tc>
          <w:tcPr>
            <w:tcW w:w="3643" w:type="dxa"/>
            <w:shd w:val="clear" w:color="auto" w:fill="D9E2F3"/>
            <w:tcMar>
              <w:left w:w="105" w:type="dxa"/>
              <w:right w:w="105" w:type="dxa"/>
            </w:tcMar>
          </w:tcPr>
          <w:p w14:paraId="780EDE2E" w14:textId="7D235E03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 xml:space="preserve">Activating the EAP does not rely on a medical professional being present. Lay responders (such as coaches, managers, admin, facilities personnel, </w:t>
            </w:r>
            <w:proofErr w:type="spellStart"/>
            <w:r w:rsidRPr="5C93875B">
              <w:rPr>
                <w:rFonts w:eastAsia="Calibri" w:cs="Calibri"/>
                <w:color w:val="000000" w:themeColor="text1"/>
              </w:rPr>
              <w:t>etc</w:t>
            </w:r>
            <w:proofErr w:type="spellEnd"/>
            <w:r w:rsidRPr="5C93875B">
              <w:rPr>
                <w:rFonts w:eastAsia="Calibri" w:cs="Calibri"/>
                <w:color w:val="000000" w:themeColor="text1"/>
              </w:rPr>
              <w:t>) should be able to use the EAP &amp; educational resources to recognize when the EAP needs to be activated.</w:t>
            </w:r>
          </w:p>
        </w:tc>
        <w:tc>
          <w:tcPr>
            <w:tcW w:w="1196" w:type="dxa"/>
            <w:shd w:val="clear" w:color="auto" w:fill="D9E2F3"/>
            <w:tcMar>
              <w:left w:w="105" w:type="dxa"/>
              <w:right w:w="105" w:type="dxa"/>
            </w:tcMar>
          </w:tcPr>
          <w:p w14:paraId="3487F6E9" w14:textId="04AE1B2C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D9E2F3"/>
            <w:tcMar>
              <w:left w:w="105" w:type="dxa"/>
              <w:right w:w="105" w:type="dxa"/>
            </w:tcMar>
          </w:tcPr>
          <w:p w14:paraId="296DE1F3" w14:textId="421C06FD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30900A22" w14:textId="77777777" w:rsidTr="000F4663">
        <w:trPr>
          <w:trHeight w:val="300"/>
        </w:trPr>
        <w:tc>
          <w:tcPr>
            <w:tcW w:w="3163" w:type="dxa"/>
            <w:shd w:val="clear" w:color="auto" w:fill="FBE4D5"/>
            <w:tcMar>
              <w:left w:w="105" w:type="dxa"/>
              <w:right w:w="105" w:type="dxa"/>
            </w:tcMar>
          </w:tcPr>
          <w:p w14:paraId="63B40E66" w14:textId="0C88BE0E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 xml:space="preserve">4 </w:t>
            </w:r>
            <w:r w:rsidRPr="5C93875B">
              <w:rPr>
                <w:rFonts w:eastAsia="Calibri" w:cs="Calibri"/>
                <w:color w:val="000000" w:themeColor="text1"/>
              </w:rPr>
              <w:t>Has a designated EAP coordinator (</w:t>
            </w:r>
            <w:r w:rsidRPr="5C93875B">
              <w:rPr>
                <w:rFonts w:eastAsia="Calibri" w:cs="Calibri"/>
                <w:i/>
                <w:iCs/>
                <w:color w:val="000000" w:themeColor="text1"/>
              </w:rPr>
              <w:t>facilitates development, implementation, distribution and review of the EAP).</w:t>
            </w:r>
          </w:p>
        </w:tc>
        <w:tc>
          <w:tcPr>
            <w:tcW w:w="3643" w:type="dxa"/>
            <w:shd w:val="clear" w:color="auto" w:fill="FBE4D5"/>
            <w:tcMar>
              <w:left w:w="105" w:type="dxa"/>
              <w:right w:w="105" w:type="dxa"/>
            </w:tcMar>
          </w:tcPr>
          <w:p w14:paraId="78342A0F" w14:textId="3F2D599D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This role/individual is crucial in ensuring the EAP is complete &amp; comprehensive. Being responsible for coordinating &amp; communicating all aspects of the development &amp; implementation of the EAP.</w:t>
            </w:r>
          </w:p>
        </w:tc>
        <w:tc>
          <w:tcPr>
            <w:tcW w:w="1196" w:type="dxa"/>
            <w:shd w:val="clear" w:color="auto" w:fill="FBE4D5"/>
            <w:tcMar>
              <w:left w:w="105" w:type="dxa"/>
              <w:right w:w="105" w:type="dxa"/>
            </w:tcMar>
          </w:tcPr>
          <w:p w14:paraId="066925F9" w14:textId="4DEB227E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FBE4D5"/>
            <w:tcMar>
              <w:left w:w="105" w:type="dxa"/>
              <w:right w:w="105" w:type="dxa"/>
            </w:tcMar>
          </w:tcPr>
          <w:p w14:paraId="5E91712E" w14:textId="21344ED2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2B841B6F" w14:textId="77777777" w:rsidTr="000F4663">
        <w:trPr>
          <w:trHeight w:val="300"/>
        </w:trPr>
        <w:tc>
          <w:tcPr>
            <w:tcW w:w="3163" w:type="dxa"/>
            <w:shd w:val="clear" w:color="auto" w:fill="FBE4D5"/>
            <w:tcMar>
              <w:left w:w="105" w:type="dxa"/>
              <w:right w:w="105" w:type="dxa"/>
            </w:tcMar>
          </w:tcPr>
          <w:p w14:paraId="2E9860C9" w14:textId="6217852A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>5</w:t>
            </w:r>
            <w:r w:rsidRPr="5C93875B">
              <w:rPr>
                <w:rFonts w:eastAsia="Calibri" w:cs="Calibri"/>
                <w:color w:val="000000" w:themeColor="text1"/>
              </w:rPr>
              <w:t xml:space="preserve"> Evaluates safety considerations for each facility when developing and updating the EAP</w:t>
            </w:r>
            <w:r w:rsidR="000F4663">
              <w:rPr>
                <w:rFonts w:eastAsia="Calibri" w:cs="Calibri"/>
                <w:color w:val="000000" w:themeColor="text1"/>
              </w:rPr>
              <w:t>.</w:t>
            </w:r>
          </w:p>
        </w:tc>
        <w:tc>
          <w:tcPr>
            <w:tcW w:w="3643" w:type="dxa"/>
            <w:shd w:val="clear" w:color="auto" w:fill="FBE4D5"/>
            <w:tcMar>
              <w:left w:w="105" w:type="dxa"/>
              <w:right w:w="105" w:type="dxa"/>
            </w:tcMar>
          </w:tcPr>
          <w:p w14:paraId="65CF7806" w14:textId="74A76294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Doing a risk analysis is an important step in developing and updating the EAP.</w:t>
            </w:r>
          </w:p>
        </w:tc>
        <w:tc>
          <w:tcPr>
            <w:tcW w:w="1196" w:type="dxa"/>
            <w:shd w:val="clear" w:color="auto" w:fill="FBE4D5"/>
            <w:tcMar>
              <w:left w:w="105" w:type="dxa"/>
              <w:right w:w="105" w:type="dxa"/>
            </w:tcMar>
          </w:tcPr>
          <w:p w14:paraId="037E0340" w14:textId="07102691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FBE4D5"/>
            <w:tcMar>
              <w:left w:w="105" w:type="dxa"/>
              <w:right w:w="105" w:type="dxa"/>
            </w:tcMar>
          </w:tcPr>
          <w:p w14:paraId="15E817D0" w14:textId="287D92B3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3646D75B" w14:textId="77777777" w:rsidTr="000F4663">
        <w:trPr>
          <w:trHeight w:val="300"/>
        </w:trPr>
        <w:tc>
          <w:tcPr>
            <w:tcW w:w="3163" w:type="dxa"/>
            <w:shd w:val="clear" w:color="auto" w:fill="FBE4D5"/>
            <w:tcMar>
              <w:left w:w="105" w:type="dxa"/>
              <w:right w:w="105" w:type="dxa"/>
            </w:tcMar>
          </w:tcPr>
          <w:p w14:paraId="35B1734E" w14:textId="019E88CF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>6</w:t>
            </w:r>
            <w:r w:rsidRPr="5C93875B">
              <w:rPr>
                <w:rFonts w:eastAsia="Calibri" w:cs="Calibri"/>
                <w:color w:val="000000" w:themeColor="text1"/>
              </w:rPr>
              <w:t xml:space="preserve"> Delineates a chain of command with anticipated roles of available personnel. </w:t>
            </w:r>
          </w:p>
        </w:tc>
        <w:tc>
          <w:tcPr>
            <w:tcW w:w="3643" w:type="dxa"/>
            <w:shd w:val="clear" w:color="auto" w:fill="FBE4D5"/>
            <w:tcMar>
              <w:left w:w="105" w:type="dxa"/>
              <w:right w:w="105" w:type="dxa"/>
            </w:tcMar>
          </w:tcPr>
          <w:p w14:paraId="728FDCAD" w14:textId="1FC028E2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EAP should outline specific names and/or roles responsible for which portions of the EAP activation. This may be sport/venue specific but should be outlined at a minimum for the institution.</w:t>
            </w:r>
          </w:p>
        </w:tc>
        <w:tc>
          <w:tcPr>
            <w:tcW w:w="1196" w:type="dxa"/>
            <w:shd w:val="clear" w:color="auto" w:fill="FBE4D5"/>
            <w:tcMar>
              <w:left w:w="105" w:type="dxa"/>
              <w:right w:w="105" w:type="dxa"/>
            </w:tcMar>
          </w:tcPr>
          <w:p w14:paraId="75F447E5" w14:textId="5CE6AD29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FBE4D5"/>
            <w:tcMar>
              <w:left w:w="105" w:type="dxa"/>
              <w:right w:w="105" w:type="dxa"/>
            </w:tcMar>
          </w:tcPr>
          <w:p w14:paraId="6AF1CE3E" w14:textId="132E0164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64A38DF2" w14:textId="77777777" w:rsidTr="000F4663">
        <w:trPr>
          <w:trHeight w:val="300"/>
        </w:trPr>
        <w:tc>
          <w:tcPr>
            <w:tcW w:w="3163" w:type="dxa"/>
            <w:shd w:val="clear" w:color="auto" w:fill="FBE4D5"/>
            <w:tcMar>
              <w:left w:w="105" w:type="dxa"/>
              <w:right w:w="105" w:type="dxa"/>
            </w:tcMar>
          </w:tcPr>
          <w:p w14:paraId="3F00B1CE" w14:textId="5DB8F99C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>7</w:t>
            </w:r>
            <w:r w:rsidRPr="5C93875B">
              <w:rPr>
                <w:rFonts w:eastAsia="Calibri" w:cs="Calibri"/>
                <w:color w:val="000000" w:themeColor="text1"/>
              </w:rPr>
              <w:t xml:space="preserve"> Develops an EAP involving an interdisciplinary healthcare team. </w:t>
            </w:r>
          </w:p>
        </w:tc>
        <w:tc>
          <w:tcPr>
            <w:tcW w:w="3643" w:type="dxa"/>
            <w:shd w:val="clear" w:color="auto" w:fill="FBE4D5"/>
            <w:tcMar>
              <w:left w:w="105" w:type="dxa"/>
              <w:right w:w="105" w:type="dxa"/>
            </w:tcMar>
          </w:tcPr>
          <w:p w14:paraId="00D98FEE" w14:textId="755D1382" w:rsidR="5C93875B" w:rsidRDefault="5C93875B" w:rsidP="5C93875B">
            <w:pPr>
              <w:spacing w:line="282" w:lineRule="auto"/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The EAP should specifically state who was involved with the coordination specifically stating the internal stakeholders &amp; external stakeholders involved.</w:t>
            </w:r>
          </w:p>
        </w:tc>
        <w:tc>
          <w:tcPr>
            <w:tcW w:w="1196" w:type="dxa"/>
            <w:shd w:val="clear" w:color="auto" w:fill="FBE4D5"/>
            <w:tcMar>
              <w:left w:w="105" w:type="dxa"/>
              <w:right w:w="105" w:type="dxa"/>
            </w:tcMar>
          </w:tcPr>
          <w:p w14:paraId="0A8D7A27" w14:textId="1BF973DE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FBE4D5"/>
            <w:tcMar>
              <w:left w:w="105" w:type="dxa"/>
              <w:right w:w="105" w:type="dxa"/>
            </w:tcMar>
          </w:tcPr>
          <w:p w14:paraId="2BB274F3" w14:textId="1F321F60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4D51F63F" w14:textId="77777777" w:rsidTr="000F4663">
        <w:trPr>
          <w:trHeight w:val="300"/>
        </w:trPr>
        <w:tc>
          <w:tcPr>
            <w:tcW w:w="3163" w:type="dxa"/>
            <w:shd w:val="clear" w:color="auto" w:fill="E2EFD9"/>
            <w:tcMar>
              <w:left w:w="105" w:type="dxa"/>
              <w:right w:w="105" w:type="dxa"/>
            </w:tcMar>
          </w:tcPr>
          <w:p w14:paraId="76CA835D" w14:textId="48F08420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lastRenderedPageBreak/>
              <w:t xml:space="preserve">8 </w:t>
            </w:r>
            <w:r w:rsidRPr="5C93875B">
              <w:rPr>
                <w:rFonts w:eastAsia="Calibri" w:cs="Calibri"/>
                <w:color w:val="000000" w:themeColor="text1"/>
              </w:rPr>
              <w:t>Distributes the EAP at least annually to all members of the interdisciplinary healthcare team.</w:t>
            </w:r>
          </w:p>
        </w:tc>
        <w:tc>
          <w:tcPr>
            <w:tcW w:w="3643" w:type="dxa"/>
            <w:shd w:val="clear" w:color="auto" w:fill="E2EFD9"/>
            <w:tcMar>
              <w:left w:w="105" w:type="dxa"/>
              <w:right w:w="105" w:type="dxa"/>
            </w:tcMar>
          </w:tcPr>
          <w:p w14:paraId="0D710EAF" w14:textId="29DACBAE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It should be deliberately written how the institution is going to distribute the EAP annually.</w:t>
            </w:r>
          </w:p>
        </w:tc>
        <w:tc>
          <w:tcPr>
            <w:tcW w:w="1196" w:type="dxa"/>
            <w:shd w:val="clear" w:color="auto" w:fill="E2EFD9"/>
            <w:tcMar>
              <w:left w:w="105" w:type="dxa"/>
              <w:right w:w="105" w:type="dxa"/>
            </w:tcMar>
          </w:tcPr>
          <w:p w14:paraId="33F78EB5" w14:textId="3F100BD0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E2EFD9"/>
            <w:tcMar>
              <w:left w:w="105" w:type="dxa"/>
              <w:right w:w="105" w:type="dxa"/>
            </w:tcMar>
          </w:tcPr>
          <w:p w14:paraId="3CC01AA3" w14:textId="285A77FF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4B4112C5" w14:textId="77777777" w:rsidTr="000F4663">
        <w:trPr>
          <w:trHeight w:val="300"/>
        </w:trPr>
        <w:tc>
          <w:tcPr>
            <w:tcW w:w="3163" w:type="dxa"/>
            <w:shd w:val="clear" w:color="auto" w:fill="E2EFD9"/>
            <w:tcMar>
              <w:left w:w="105" w:type="dxa"/>
              <w:right w:w="105" w:type="dxa"/>
            </w:tcMar>
          </w:tcPr>
          <w:p w14:paraId="32413CFD" w14:textId="010C6E9B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 xml:space="preserve">9 </w:t>
            </w:r>
            <w:r w:rsidRPr="5C93875B">
              <w:rPr>
                <w:rFonts w:eastAsia="Calibri" w:cs="Calibri"/>
                <w:color w:val="000000" w:themeColor="text1"/>
              </w:rPr>
              <w:t xml:space="preserve">Reviews the EAP at least annually, with all members of the interdisciplinary healthcare team. </w:t>
            </w:r>
          </w:p>
        </w:tc>
        <w:tc>
          <w:tcPr>
            <w:tcW w:w="3643" w:type="dxa"/>
            <w:shd w:val="clear" w:color="auto" w:fill="E2EFD9"/>
            <w:tcMar>
              <w:left w:w="105" w:type="dxa"/>
              <w:right w:w="105" w:type="dxa"/>
            </w:tcMar>
          </w:tcPr>
          <w:p w14:paraId="39A16737" w14:textId="3ABDA9C5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It should be deliberately written how the institution is going to review the EAP annually.</w:t>
            </w:r>
          </w:p>
        </w:tc>
        <w:tc>
          <w:tcPr>
            <w:tcW w:w="1196" w:type="dxa"/>
            <w:shd w:val="clear" w:color="auto" w:fill="E2EFD9"/>
            <w:tcMar>
              <w:left w:w="105" w:type="dxa"/>
              <w:right w:w="105" w:type="dxa"/>
            </w:tcMar>
          </w:tcPr>
          <w:p w14:paraId="1CDF5637" w14:textId="043ADA7C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E2EFD9"/>
            <w:tcMar>
              <w:left w:w="105" w:type="dxa"/>
              <w:right w:w="105" w:type="dxa"/>
            </w:tcMar>
          </w:tcPr>
          <w:p w14:paraId="5C58B558" w14:textId="7DF1AD66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4080E58D" w14:textId="77777777" w:rsidTr="000F4663">
        <w:trPr>
          <w:trHeight w:val="300"/>
        </w:trPr>
        <w:tc>
          <w:tcPr>
            <w:tcW w:w="3163" w:type="dxa"/>
            <w:shd w:val="clear" w:color="auto" w:fill="E2EFD9"/>
            <w:tcMar>
              <w:left w:w="105" w:type="dxa"/>
              <w:right w:w="105" w:type="dxa"/>
            </w:tcMar>
          </w:tcPr>
          <w:p w14:paraId="1A2FE263" w14:textId="3FC5F409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 xml:space="preserve">10 </w:t>
            </w:r>
            <w:r w:rsidRPr="5C93875B">
              <w:rPr>
                <w:rFonts w:eastAsia="Calibri" w:cs="Calibri"/>
                <w:color w:val="000000" w:themeColor="text1"/>
              </w:rPr>
              <w:t>Rehearses the EAP at least annually with all members of the interdisciplinary healthcare team.</w:t>
            </w:r>
          </w:p>
        </w:tc>
        <w:tc>
          <w:tcPr>
            <w:tcW w:w="3643" w:type="dxa"/>
            <w:shd w:val="clear" w:color="auto" w:fill="E2EFD9"/>
            <w:tcMar>
              <w:left w:w="105" w:type="dxa"/>
              <w:right w:w="105" w:type="dxa"/>
            </w:tcMar>
          </w:tcPr>
          <w:p w14:paraId="1240AA34" w14:textId="111F3C6D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It should be deliberately written how the institution is going to rehearse the EAP annually.</w:t>
            </w:r>
          </w:p>
        </w:tc>
        <w:tc>
          <w:tcPr>
            <w:tcW w:w="1196" w:type="dxa"/>
            <w:shd w:val="clear" w:color="auto" w:fill="E2EFD9"/>
            <w:tcMar>
              <w:left w:w="105" w:type="dxa"/>
              <w:right w:w="105" w:type="dxa"/>
            </w:tcMar>
          </w:tcPr>
          <w:p w14:paraId="2A5E8577" w14:textId="34AB48F3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E2EFD9"/>
            <w:tcMar>
              <w:left w:w="105" w:type="dxa"/>
              <w:right w:w="105" w:type="dxa"/>
            </w:tcMar>
          </w:tcPr>
          <w:p w14:paraId="4886D9CC" w14:textId="673999E3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5B3E1FA2" w14:textId="77777777" w:rsidTr="000F4663">
        <w:trPr>
          <w:trHeight w:val="300"/>
        </w:trPr>
        <w:tc>
          <w:tcPr>
            <w:tcW w:w="3163" w:type="dxa"/>
            <w:shd w:val="clear" w:color="auto" w:fill="E2EFD9"/>
            <w:tcMar>
              <w:left w:w="105" w:type="dxa"/>
              <w:right w:w="105" w:type="dxa"/>
            </w:tcMar>
          </w:tcPr>
          <w:p w14:paraId="6A6E82FE" w14:textId="3B44FA17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 xml:space="preserve">11 </w:t>
            </w:r>
            <w:r w:rsidRPr="5C93875B">
              <w:rPr>
                <w:rFonts w:eastAsia="Calibri" w:cs="Calibri"/>
                <w:color w:val="000000" w:themeColor="text1"/>
              </w:rPr>
              <w:t>Documents the EAP rehearsal (including when, where, those present).</w:t>
            </w:r>
          </w:p>
        </w:tc>
        <w:tc>
          <w:tcPr>
            <w:tcW w:w="3643" w:type="dxa"/>
            <w:shd w:val="clear" w:color="auto" w:fill="E2EFD9"/>
            <w:tcMar>
              <w:left w:w="105" w:type="dxa"/>
              <w:right w:w="105" w:type="dxa"/>
            </w:tcMar>
          </w:tcPr>
          <w:p w14:paraId="5C50929C" w14:textId="077EC2D4" w:rsidR="5C93875B" w:rsidRDefault="5C93875B" w:rsidP="5C93875B">
            <w:pPr>
              <w:spacing w:line="282" w:lineRule="auto"/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It should be deliberately written how the EAP Rehearsal will be documented.</w:t>
            </w:r>
          </w:p>
        </w:tc>
        <w:tc>
          <w:tcPr>
            <w:tcW w:w="1196" w:type="dxa"/>
            <w:shd w:val="clear" w:color="auto" w:fill="E2EFD9"/>
            <w:tcMar>
              <w:left w:w="105" w:type="dxa"/>
              <w:right w:w="105" w:type="dxa"/>
            </w:tcMar>
          </w:tcPr>
          <w:p w14:paraId="42DDC805" w14:textId="490B7F76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E2EFD9"/>
            <w:tcMar>
              <w:left w:w="105" w:type="dxa"/>
              <w:right w:w="105" w:type="dxa"/>
            </w:tcMar>
          </w:tcPr>
          <w:p w14:paraId="5EF50B53" w14:textId="44CAF41D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0417A240" w14:textId="77777777" w:rsidTr="000F4663">
        <w:trPr>
          <w:trHeight w:val="300"/>
        </w:trPr>
        <w:tc>
          <w:tcPr>
            <w:tcW w:w="3163" w:type="dxa"/>
            <w:shd w:val="clear" w:color="auto" w:fill="E2EFD9"/>
            <w:tcMar>
              <w:left w:w="105" w:type="dxa"/>
              <w:right w:w="105" w:type="dxa"/>
            </w:tcMar>
          </w:tcPr>
          <w:p w14:paraId="003F1BFB" w14:textId="6D01BFC0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 xml:space="preserve">12 </w:t>
            </w:r>
            <w:r w:rsidRPr="5C93875B">
              <w:rPr>
                <w:rFonts w:eastAsia="Calibri" w:cs="Calibri"/>
                <w:color w:val="000000" w:themeColor="text1"/>
              </w:rPr>
              <w:t>Coordinates the EAP with local emergency responders and public safety officials</w:t>
            </w:r>
          </w:p>
        </w:tc>
        <w:tc>
          <w:tcPr>
            <w:tcW w:w="3643" w:type="dxa"/>
            <w:shd w:val="clear" w:color="auto" w:fill="E2EFD9"/>
            <w:tcMar>
              <w:left w:w="105" w:type="dxa"/>
              <w:right w:w="105" w:type="dxa"/>
            </w:tcMar>
          </w:tcPr>
          <w:p w14:paraId="33603782" w14:textId="6A9DA558" w:rsidR="5C93875B" w:rsidRDefault="5C93875B" w:rsidP="5C93875B">
            <w:pPr>
              <w:ind w:left="-14" w:hanging="7"/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The EAP should specifically state who was involved with the coordination specifically stating external stakeholders.</w:t>
            </w:r>
          </w:p>
        </w:tc>
        <w:tc>
          <w:tcPr>
            <w:tcW w:w="1196" w:type="dxa"/>
            <w:shd w:val="clear" w:color="auto" w:fill="E2EFD9"/>
            <w:tcMar>
              <w:left w:w="105" w:type="dxa"/>
              <w:right w:w="105" w:type="dxa"/>
            </w:tcMar>
          </w:tcPr>
          <w:p w14:paraId="7E062739" w14:textId="4F43003E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E2EFD9"/>
            <w:tcMar>
              <w:left w:w="105" w:type="dxa"/>
              <w:right w:w="105" w:type="dxa"/>
            </w:tcMar>
          </w:tcPr>
          <w:p w14:paraId="1296FF24" w14:textId="4E8431F7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74F35C57" w14:textId="77777777" w:rsidTr="000F4663">
        <w:trPr>
          <w:trHeight w:val="300"/>
        </w:trPr>
        <w:tc>
          <w:tcPr>
            <w:tcW w:w="3163" w:type="dxa"/>
            <w:shd w:val="clear" w:color="auto" w:fill="E2EFD9"/>
            <w:tcMar>
              <w:left w:w="105" w:type="dxa"/>
              <w:right w:w="105" w:type="dxa"/>
            </w:tcMar>
          </w:tcPr>
          <w:p w14:paraId="7C80AAE9" w14:textId="557E3F80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 xml:space="preserve">13 </w:t>
            </w:r>
            <w:r w:rsidRPr="5C93875B">
              <w:rPr>
                <w:rFonts w:eastAsia="Calibri" w:cs="Calibri"/>
                <w:color w:val="000000" w:themeColor="text1"/>
              </w:rPr>
              <w:t>Makes the EAP available (e.g., posted, electronic).</w:t>
            </w:r>
          </w:p>
        </w:tc>
        <w:tc>
          <w:tcPr>
            <w:tcW w:w="3643" w:type="dxa"/>
            <w:shd w:val="clear" w:color="auto" w:fill="E2EFD9"/>
            <w:tcMar>
              <w:left w:w="105" w:type="dxa"/>
              <w:right w:w="105" w:type="dxa"/>
            </w:tcMar>
          </w:tcPr>
          <w:p w14:paraId="65CCA10F" w14:textId="61C5FE63" w:rsidR="5C93875B" w:rsidRDefault="5C93875B" w:rsidP="5C93875B">
            <w:pPr>
              <w:ind w:left="-14" w:hanging="7"/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Ensuring the EAP is available at each site</w:t>
            </w:r>
            <w:r w:rsidRPr="5C93875B">
              <w:rPr>
                <w:rFonts w:asciiTheme="majorHAnsi" w:eastAsiaTheme="majorEastAsia" w:hAnsiTheme="majorHAnsi" w:cstheme="majorBidi"/>
                <w:color w:val="000000" w:themeColor="text1"/>
              </w:rPr>
              <w:t xml:space="preserve"> is helpful for proper implementation, this should be outlined in the EAP. S</w:t>
            </w:r>
            <w:r w:rsidRPr="5C93875B">
              <w:rPr>
                <w:rFonts w:eastAsia="Calibri" w:cs="Calibri"/>
                <w:color w:val="000000" w:themeColor="text1"/>
              </w:rPr>
              <w:t xml:space="preserve">pecifically, how it will be made available (posted, electronic, </w:t>
            </w:r>
            <w:proofErr w:type="spellStart"/>
            <w:r w:rsidRPr="5C93875B">
              <w:rPr>
                <w:rFonts w:eastAsia="Calibri" w:cs="Calibri"/>
                <w:color w:val="000000" w:themeColor="text1"/>
              </w:rPr>
              <w:t>etc</w:t>
            </w:r>
            <w:proofErr w:type="spellEnd"/>
            <w:r w:rsidRPr="5C93875B">
              <w:rPr>
                <w:rFonts w:eastAsia="Calibri" w:cs="Calibri"/>
                <w:color w:val="000000" w:themeColor="text1"/>
              </w:rPr>
              <w:t>).</w:t>
            </w:r>
          </w:p>
        </w:tc>
        <w:tc>
          <w:tcPr>
            <w:tcW w:w="1196" w:type="dxa"/>
            <w:shd w:val="clear" w:color="auto" w:fill="E2EFD9"/>
            <w:tcMar>
              <w:left w:w="105" w:type="dxa"/>
              <w:right w:w="105" w:type="dxa"/>
            </w:tcMar>
          </w:tcPr>
          <w:p w14:paraId="356D0C84" w14:textId="43A0E9DC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E2EFD9"/>
            <w:tcMar>
              <w:left w:w="105" w:type="dxa"/>
              <w:right w:w="105" w:type="dxa"/>
            </w:tcMar>
          </w:tcPr>
          <w:p w14:paraId="337331BE" w14:textId="3483E21A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022917E6" w14:textId="77777777" w:rsidTr="000F4663">
        <w:trPr>
          <w:trHeight w:val="300"/>
        </w:trPr>
        <w:tc>
          <w:tcPr>
            <w:tcW w:w="3163" w:type="dxa"/>
            <w:shd w:val="clear" w:color="auto" w:fill="E2EFD9"/>
            <w:tcMar>
              <w:left w:w="105" w:type="dxa"/>
              <w:right w:w="105" w:type="dxa"/>
            </w:tcMar>
          </w:tcPr>
          <w:p w14:paraId="428A3A64" w14:textId="4D692693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 xml:space="preserve">14 </w:t>
            </w:r>
            <w:r w:rsidRPr="5C93875B">
              <w:rPr>
                <w:rFonts w:eastAsia="Calibri" w:cs="Calibri"/>
                <w:color w:val="000000" w:themeColor="text1"/>
              </w:rPr>
              <w:t xml:space="preserve">Approved the EAP by organizational leadership and clarified with signatures. </w:t>
            </w:r>
          </w:p>
        </w:tc>
        <w:tc>
          <w:tcPr>
            <w:tcW w:w="3643" w:type="dxa"/>
            <w:shd w:val="clear" w:color="auto" w:fill="E2EFD9"/>
            <w:tcMar>
              <w:left w:w="105" w:type="dxa"/>
              <w:right w:w="105" w:type="dxa"/>
            </w:tcMar>
          </w:tcPr>
          <w:p w14:paraId="688E5544" w14:textId="13A76FA2" w:rsidR="5C93875B" w:rsidRDefault="5C93875B" w:rsidP="5C93875B">
            <w:pPr>
              <w:ind w:left="-14" w:hanging="7"/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The EAP should be signed off on, or approved by, institutionally specific individuals. This will vary per institution; we are looking for somewhere it says it is approved by someone/people.</w:t>
            </w:r>
          </w:p>
        </w:tc>
        <w:tc>
          <w:tcPr>
            <w:tcW w:w="1196" w:type="dxa"/>
            <w:shd w:val="clear" w:color="auto" w:fill="E2EFD9"/>
            <w:tcMar>
              <w:left w:w="105" w:type="dxa"/>
              <w:right w:w="105" w:type="dxa"/>
            </w:tcMar>
          </w:tcPr>
          <w:p w14:paraId="5231B72D" w14:textId="3F188B20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E2EFD9"/>
            <w:tcMar>
              <w:left w:w="105" w:type="dxa"/>
              <w:right w:w="105" w:type="dxa"/>
            </w:tcMar>
          </w:tcPr>
          <w:p w14:paraId="3E816F42" w14:textId="26DB5929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4BB4DA7B" w14:textId="77777777" w:rsidTr="000F4663">
        <w:trPr>
          <w:trHeight w:val="300"/>
        </w:trPr>
        <w:tc>
          <w:tcPr>
            <w:tcW w:w="3163" w:type="dxa"/>
            <w:shd w:val="clear" w:color="auto" w:fill="E2EFD9"/>
            <w:tcMar>
              <w:left w:w="105" w:type="dxa"/>
              <w:right w:w="105" w:type="dxa"/>
            </w:tcMar>
          </w:tcPr>
          <w:p w14:paraId="0A24CB69" w14:textId="7507F7E0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 xml:space="preserve">15 </w:t>
            </w:r>
            <w:r w:rsidRPr="5C93875B">
              <w:rPr>
                <w:rFonts w:eastAsia="Calibri" w:cs="Calibri"/>
                <w:color w:val="000000" w:themeColor="text1"/>
              </w:rPr>
              <w:t>Ensures the EAP is reviewed by new athletic trainers at orientation.</w:t>
            </w:r>
          </w:p>
        </w:tc>
        <w:tc>
          <w:tcPr>
            <w:tcW w:w="3643" w:type="dxa"/>
            <w:shd w:val="clear" w:color="auto" w:fill="E2EFD9"/>
            <w:tcMar>
              <w:left w:w="105" w:type="dxa"/>
              <w:right w:w="105" w:type="dxa"/>
            </w:tcMar>
          </w:tcPr>
          <w:p w14:paraId="48D92FFD" w14:textId="7ADD6739" w:rsidR="5C93875B" w:rsidRDefault="5C93875B" w:rsidP="5C93875B">
            <w:pPr>
              <w:spacing w:line="282" w:lineRule="auto"/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It should be deliberately written how the EAP is reviewed during orientation at the organization/event.</w:t>
            </w:r>
          </w:p>
        </w:tc>
        <w:tc>
          <w:tcPr>
            <w:tcW w:w="1196" w:type="dxa"/>
            <w:shd w:val="clear" w:color="auto" w:fill="E2EFD9"/>
            <w:tcMar>
              <w:left w:w="105" w:type="dxa"/>
              <w:right w:w="105" w:type="dxa"/>
            </w:tcMar>
          </w:tcPr>
          <w:p w14:paraId="26FA9481" w14:textId="1405CF74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E2EFD9"/>
            <w:tcMar>
              <w:left w:w="105" w:type="dxa"/>
              <w:right w:w="105" w:type="dxa"/>
            </w:tcMar>
          </w:tcPr>
          <w:p w14:paraId="4A364815" w14:textId="30E565A3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07C2B99D" w14:textId="77777777" w:rsidTr="000F4663">
        <w:trPr>
          <w:trHeight w:val="300"/>
        </w:trPr>
        <w:tc>
          <w:tcPr>
            <w:tcW w:w="3163" w:type="dxa"/>
            <w:shd w:val="clear" w:color="auto" w:fill="E2EFD9"/>
            <w:tcMar>
              <w:left w:w="105" w:type="dxa"/>
              <w:right w:w="105" w:type="dxa"/>
            </w:tcMar>
          </w:tcPr>
          <w:p w14:paraId="77A2741E" w14:textId="4622D85F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 xml:space="preserve">16 </w:t>
            </w:r>
            <w:r w:rsidRPr="5C93875B">
              <w:rPr>
                <w:rFonts w:eastAsia="Calibri" w:cs="Calibri"/>
                <w:color w:val="000000" w:themeColor="text1"/>
              </w:rPr>
              <w:t xml:space="preserve">Conducts and documents a debriefing following an emergency event. </w:t>
            </w:r>
          </w:p>
        </w:tc>
        <w:tc>
          <w:tcPr>
            <w:tcW w:w="3643" w:type="dxa"/>
            <w:shd w:val="clear" w:color="auto" w:fill="E2EFD9"/>
            <w:tcMar>
              <w:left w:w="105" w:type="dxa"/>
              <w:right w:w="105" w:type="dxa"/>
            </w:tcMar>
          </w:tcPr>
          <w:p w14:paraId="58521250" w14:textId="2D684375" w:rsidR="5C93875B" w:rsidRDefault="5C93875B" w:rsidP="5C93875B">
            <w:pPr>
              <w:ind w:left="-14" w:hanging="7"/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Following the activation of the EAP, the EAP should outline how the emergency response team will document a debrief to review the response and make changes to enhance the next response.</w:t>
            </w:r>
          </w:p>
        </w:tc>
        <w:tc>
          <w:tcPr>
            <w:tcW w:w="1196" w:type="dxa"/>
            <w:shd w:val="clear" w:color="auto" w:fill="E2EFD9"/>
            <w:tcMar>
              <w:left w:w="105" w:type="dxa"/>
              <w:right w:w="105" w:type="dxa"/>
            </w:tcMar>
          </w:tcPr>
          <w:p w14:paraId="77771DBB" w14:textId="371B97A2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E2EFD9"/>
            <w:tcMar>
              <w:left w:w="105" w:type="dxa"/>
              <w:right w:w="105" w:type="dxa"/>
            </w:tcMar>
          </w:tcPr>
          <w:p w14:paraId="1C65F58C" w14:textId="0B079A69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1083BFBA" w14:textId="77777777" w:rsidTr="000F4663">
        <w:trPr>
          <w:trHeight w:val="300"/>
        </w:trPr>
        <w:tc>
          <w:tcPr>
            <w:tcW w:w="3163" w:type="dxa"/>
            <w:shd w:val="clear" w:color="auto" w:fill="E2EFD9"/>
            <w:tcMar>
              <w:left w:w="105" w:type="dxa"/>
              <w:right w:w="105" w:type="dxa"/>
            </w:tcMar>
          </w:tcPr>
          <w:p w14:paraId="7E76CD6D" w14:textId="6E12CACF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 xml:space="preserve">17 </w:t>
            </w:r>
            <w:r w:rsidRPr="5C93875B">
              <w:rPr>
                <w:rFonts w:eastAsia="Calibri" w:cs="Calibri"/>
                <w:color w:val="000000" w:themeColor="text1"/>
              </w:rPr>
              <w:t xml:space="preserve">Conducts a critical incident stress debriefing after an emergency event. </w:t>
            </w:r>
          </w:p>
        </w:tc>
        <w:tc>
          <w:tcPr>
            <w:tcW w:w="3643" w:type="dxa"/>
            <w:shd w:val="clear" w:color="auto" w:fill="E2EFD9"/>
            <w:tcMar>
              <w:left w:w="105" w:type="dxa"/>
              <w:right w:w="105" w:type="dxa"/>
            </w:tcMar>
          </w:tcPr>
          <w:p w14:paraId="6BE70D1E" w14:textId="0EA23747" w:rsidR="5C93875B" w:rsidRDefault="5C93875B" w:rsidP="5C93875B">
            <w:pPr>
              <w:ind w:left="-14" w:hanging="7"/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 xml:space="preserve">It should be written how a CISD will occur following a catastrophic event to help those who responded to the incident. A CISD is a coping process that is facilitated by a qualified individual to offer support for healthcare professionals following a critical incident. </w:t>
            </w:r>
          </w:p>
        </w:tc>
        <w:tc>
          <w:tcPr>
            <w:tcW w:w="1196" w:type="dxa"/>
            <w:shd w:val="clear" w:color="auto" w:fill="E2EFD9"/>
            <w:tcMar>
              <w:left w:w="105" w:type="dxa"/>
              <w:right w:w="105" w:type="dxa"/>
            </w:tcMar>
          </w:tcPr>
          <w:p w14:paraId="066E11C5" w14:textId="639A9953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E2EFD9"/>
            <w:tcMar>
              <w:left w:w="105" w:type="dxa"/>
              <w:right w:w="105" w:type="dxa"/>
            </w:tcMar>
          </w:tcPr>
          <w:p w14:paraId="4A88290B" w14:textId="23CDF91B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4F1490B1" w14:textId="77777777" w:rsidTr="000F4663">
        <w:trPr>
          <w:trHeight w:val="300"/>
        </w:trPr>
        <w:tc>
          <w:tcPr>
            <w:tcW w:w="3163" w:type="dxa"/>
            <w:shd w:val="clear" w:color="auto" w:fill="E2EFD9"/>
            <w:tcMar>
              <w:left w:w="105" w:type="dxa"/>
              <w:right w:w="105" w:type="dxa"/>
            </w:tcMar>
          </w:tcPr>
          <w:p w14:paraId="2E236047" w14:textId="2FDC125A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lastRenderedPageBreak/>
              <w:t xml:space="preserve">18 </w:t>
            </w:r>
            <w:r w:rsidRPr="5C93875B">
              <w:rPr>
                <w:rFonts w:eastAsia="Calibri" w:cs="Calibri"/>
                <w:color w:val="000000" w:themeColor="text1"/>
              </w:rPr>
              <w:t xml:space="preserve">Documents an incident report following the activation of the EAP. </w:t>
            </w:r>
          </w:p>
        </w:tc>
        <w:tc>
          <w:tcPr>
            <w:tcW w:w="3643" w:type="dxa"/>
            <w:shd w:val="clear" w:color="auto" w:fill="E2EFD9"/>
            <w:tcMar>
              <w:left w:w="105" w:type="dxa"/>
              <w:right w:w="105" w:type="dxa"/>
            </w:tcMar>
          </w:tcPr>
          <w:p w14:paraId="73DDAFD1" w14:textId="284557DA" w:rsidR="5C93875B" w:rsidRDefault="5C93875B" w:rsidP="5C93875B">
            <w:pPr>
              <w:ind w:left="-14" w:hanging="7"/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Following the activation of the EAP, the EAP should outline what type of documentation should be done (are there institutional forms that are required? Or general documentation?) and by whom.</w:t>
            </w:r>
          </w:p>
        </w:tc>
        <w:tc>
          <w:tcPr>
            <w:tcW w:w="1196" w:type="dxa"/>
            <w:shd w:val="clear" w:color="auto" w:fill="E2EFD9"/>
            <w:tcMar>
              <w:left w:w="105" w:type="dxa"/>
              <w:right w:w="105" w:type="dxa"/>
            </w:tcMar>
          </w:tcPr>
          <w:p w14:paraId="15E0AD90" w14:textId="2CF6BC27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E2EFD9"/>
            <w:tcMar>
              <w:left w:w="105" w:type="dxa"/>
              <w:right w:w="105" w:type="dxa"/>
            </w:tcMar>
          </w:tcPr>
          <w:p w14:paraId="3AF2CA29" w14:textId="7FAB3820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36AE21D3" w14:textId="77777777" w:rsidTr="000F4663">
        <w:trPr>
          <w:trHeight w:val="300"/>
        </w:trPr>
        <w:tc>
          <w:tcPr>
            <w:tcW w:w="3163" w:type="dxa"/>
            <w:shd w:val="clear" w:color="auto" w:fill="FFF2CC"/>
            <w:tcMar>
              <w:left w:w="105" w:type="dxa"/>
              <w:right w:w="105" w:type="dxa"/>
            </w:tcMar>
          </w:tcPr>
          <w:p w14:paraId="51B24BE9" w14:textId="37E96630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 xml:space="preserve">19 </w:t>
            </w:r>
            <w:r w:rsidRPr="5C93875B">
              <w:rPr>
                <w:rFonts w:eastAsia="Calibri" w:cs="Calibri"/>
                <w:color w:val="000000" w:themeColor="text1"/>
              </w:rPr>
              <w:t xml:space="preserve">Discusses the EAP as part of a pre-event medical meeting. </w:t>
            </w:r>
          </w:p>
        </w:tc>
        <w:tc>
          <w:tcPr>
            <w:tcW w:w="3643" w:type="dxa"/>
            <w:shd w:val="clear" w:color="auto" w:fill="FFF2CC"/>
            <w:tcMar>
              <w:left w:w="105" w:type="dxa"/>
              <w:right w:w="105" w:type="dxa"/>
            </w:tcMar>
          </w:tcPr>
          <w:p w14:paraId="325B3ED9" w14:textId="01D4A6FB" w:rsidR="5C93875B" w:rsidRDefault="5C93875B" w:rsidP="5C93875B">
            <w:pPr>
              <w:ind w:left="-14" w:hanging="7"/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It is written how the EAP is discussed before all competitions/games in a pre-event medical meeting</w:t>
            </w:r>
          </w:p>
        </w:tc>
        <w:tc>
          <w:tcPr>
            <w:tcW w:w="1196" w:type="dxa"/>
            <w:shd w:val="clear" w:color="auto" w:fill="FFF2CC"/>
            <w:tcMar>
              <w:left w:w="105" w:type="dxa"/>
              <w:right w:w="105" w:type="dxa"/>
            </w:tcMar>
          </w:tcPr>
          <w:p w14:paraId="4FF65ACD" w14:textId="14431D4A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FFF2CC"/>
            <w:tcMar>
              <w:left w:w="105" w:type="dxa"/>
              <w:right w:w="105" w:type="dxa"/>
            </w:tcMar>
          </w:tcPr>
          <w:p w14:paraId="0738BE59" w14:textId="6B940633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62155937" w14:textId="77777777" w:rsidTr="000F4663">
        <w:trPr>
          <w:trHeight w:val="300"/>
        </w:trPr>
        <w:tc>
          <w:tcPr>
            <w:tcW w:w="3163" w:type="dxa"/>
            <w:shd w:val="clear" w:color="auto" w:fill="FFF2CC"/>
            <w:tcMar>
              <w:left w:w="105" w:type="dxa"/>
              <w:right w:w="105" w:type="dxa"/>
            </w:tcMar>
          </w:tcPr>
          <w:p w14:paraId="5E789BA5" w14:textId="70654A44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 xml:space="preserve">20 </w:t>
            </w:r>
            <w:r w:rsidRPr="5C93875B">
              <w:rPr>
                <w:rFonts w:eastAsia="Calibri" w:cs="Calibri"/>
                <w:color w:val="000000" w:themeColor="text1"/>
              </w:rPr>
              <w:t xml:space="preserve">Conducts a </w:t>
            </w:r>
            <w:proofErr w:type="gramStart"/>
            <w:r w:rsidRPr="5C93875B">
              <w:rPr>
                <w:rFonts w:eastAsia="Calibri" w:cs="Calibri"/>
                <w:color w:val="000000" w:themeColor="text1"/>
              </w:rPr>
              <w:t>readiness checks of the venue- and sport-specific EAP</w:t>
            </w:r>
            <w:proofErr w:type="gramEnd"/>
            <w:r w:rsidRPr="5C93875B">
              <w:rPr>
                <w:rFonts w:eastAsia="Calibri" w:cs="Calibri"/>
                <w:color w:val="000000" w:themeColor="text1"/>
              </w:rPr>
              <w:t xml:space="preserve">, including emergency equipment and EMS access points. </w:t>
            </w:r>
          </w:p>
        </w:tc>
        <w:tc>
          <w:tcPr>
            <w:tcW w:w="3643" w:type="dxa"/>
            <w:shd w:val="clear" w:color="auto" w:fill="FFF2CC"/>
            <w:tcMar>
              <w:left w:w="105" w:type="dxa"/>
              <w:right w:w="105" w:type="dxa"/>
            </w:tcMar>
          </w:tcPr>
          <w:p w14:paraId="2FB125DD" w14:textId="7DFD9F9B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Maintaining emergency equipment is another important piece, and should be outlined for who is responsible for doing this.</w:t>
            </w:r>
          </w:p>
        </w:tc>
        <w:tc>
          <w:tcPr>
            <w:tcW w:w="1196" w:type="dxa"/>
            <w:shd w:val="clear" w:color="auto" w:fill="FFF2CC"/>
            <w:tcMar>
              <w:left w:w="105" w:type="dxa"/>
              <w:right w:w="105" w:type="dxa"/>
            </w:tcMar>
          </w:tcPr>
          <w:p w14:paraId="3E87D02E" w14:textId="33B3D818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FFF2CC"/>
            <w:tcMar>
              <w:left w:w="105" w:type="dxa"/>
              <w:right w:w="105" w:type="dxa"/>
            </w:tcMar>
          </w:tcPr>
          <w:p w14:paraId="43B141CF" w14:textId="28345A4B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54FDC400" w14:textId="77777777" w:rsidTr="000F4663">
        <w:trPr>
          <w:trHeight w:val="300"/>
        </w:trPr>
        <w:tc>
          <w:tcPr>
            <w:tcW w:w="3163" w:type="dxa"/>
            <w:shd w:val="clear" w:color="auto" w:fill="FFF2CC"/>
            <w:tcMar>
              <w:left w:w="105" w:type="dxa"/>
              <w:right w:w="105" w:type="dxa"/>
            </w:tcMar>
          </w:tcPr>
          <w:p w14:paraId="0584A321" w14:textId="404F624B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 xml:space="preserve">21 </w:t>
            </w:r>
            <w:r w:rsidRPr="5C93875B">
              <w:rPr>
                <w:rFonts w:eastAsia="Calibri" w:cs="Calibri"/>
                <w:color w:val="000000" w:themeColor="text1"/>
              </w:rPr>
              <w:t xml:space="preserve">Ensures availability and accessibility of emergency equipment. </w:t>
            </w:r>
          </w:p>
        </w:tc>
        <w:tc>
          <w:tcPr>
            <w:tcW w:w="3643" w:type="dxa"/>
            <w:shd w:val="clear" w:color="auto" w:fill="FFF2CC"/>
            <w:tcMar>
              <w:left w:w="105" w:type="dxa"/>
              <w:right w:w="105" w:type="dxa"/>
            </w:tcMar>
          </w:tcPr>
          <w:p w14:paraId="30356E03" w14:textId="2FA2195E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Regardless of what the institution has access to, the available equipment should be outlined for what it is and where it located.</w:t>
            </w:r>
          </w:p>
        </w:tc>
        <w:tc>
          <w:tcPr>
            <w:tcW w:w="1196" w:type="dxa"/>
            <w:shd w:val="clear" w:color="auto" w:fill="FFF2CC"/>
            <w:tcMar>
              <w:left w:w="105" w:type="dxa"/>
              <w:right w:w="105" w:type="dxa"/>
            </w:tcMar>
          </w:tcPr>
          <w:p w14:paraId="23095C2F" w14:textId="15E5EE15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FFF2CC"/>
            <w:tcMar>
              <w:left w:w="105" w:type="dxa"/>
              <w:right w:w="105" w:type="dxa"/>
            </w:tcMar>
          </w:tcPr>
          <w:p w14:paraId="4532D465" w14:textId="6A0BE425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1A9F4959" w14:textId="77777777" w:rsidTr="000F4663">
        <w:trPr>
          <w:trHeight w:val="300"/>
        </w:trPr>
        <w:tc>
          <w:tcPr>
            <w:tcW w:w="3163" w:type="dxa"/>
            <w:shd w:val="clear" w:color="auto" w:fill="FFF2CC"/>
            <w:tcMar>
              <w:left w:w="105" w:type="dxa"/>
              <w:right w:w="105" w:type="dxa"/>
            </w:tcMar>
          </w:tcPr>
          <w:p w14:paraId="103CF063" w14:textId="30FA6D36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 xml:space="preserve">22 </w:t>
            </w:r>
            <w:r w:rsidRPr="5C93875B">
              <w:rPr>
                <w:rFonts w:eastAsia="Calibri" w:cs="Calibri"/>
                <w:color w:val="000000" w:themeColor="text1"/>
              </w:rPr>
              <w:t>Ensures access to an AED within 3 minutes of all sport venues</w:t>
            </w:r>
          </w:p>
        </w:tc>
        <w:tc>
          <w:tcPr>
            <w:tcW w:w="3643" w:type="dxa"/>
            <w:shd w:val="clear" w:color="auto" w:fill="FFF2CC"/>
            <w:tcMar>
              <w:left w:w="105" w:type="dxa"/>
              <w:right w:w="105" w:type="dxa"/>
            </w:tcMar>
          </w:tcPr>
          <w:p w14:paraId="0A303827" w14:textId="1DD0D4C3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It is written where AEDs are located and that they are within 3 minutes of all sports venues.</w:t>
            </w:r>
          </w:p>
        </w:tc>
        <w:tc>
          <w:tcPr>
            <w:tcW w:w="1196" w:type="dxa"/>
            <w:shd w:val="clear" w:color="auto" w:fill="FFF2CC"/>
            <w:tcMar>
              <w:left w:w="105" w:type="dxa"/>
              <w:right w:w="105" w:type="dxa"/>
            </w:tcMar>
          </w:tcPr>
          <w:p w14:paraId="0B01608B" w14:textId="49E6A244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FFF2CC"/>
            <w:tcMar>
              <w:left w:w="105" w:type="dxa"/>
              <w:right w:w="105" w:type="dxa"/>
            </w:tcMar>
          </w:tcPr>
          <w:p w14:paraId="51A362B6" w14:textId="429D331F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4948610E" w14:textId="77777777" w:rsidTr="000F4663">
        <w:trPr>
          <w:trHeight w:val="300"/>
        </w:trPr>
        <w:tc>
          <w:tcPr>
            <w:tcW w:w="3163" w:type="dxa"/>
            <w:shd w:val="clear" w:color="auto" w:fill="FFF2CC"/>
            <w:tcMar>
              <w:left w:w="105" w:type="dxa"/>
              <w:right w:w="105" w:type="dxa"/>
            </w:tcMar>
          </w:tcPr>
          <w:p w14:paraId="01082D9B" w14:textId="74A936DE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 xml:space="preserve">23 </w:t>
            </w:r>
            <w:r w:rsidRPr="5C93875B">
              <w:rPr>
                <w:rFonts w:eastAsia="Calibri" w:cs="Calibri"/>
                <w:color w:val="000000" w:themeColor="text1"/>
              </w:rPr>
              <w:t xml:space="preserve">Outlines the need for a rapid initial head-to-toe assessment by healthcare professionals. </w:t>
            </w:r>
          </w:p>
        </w:tc>
        <w:tc>
          <w:tcPr>
            <w:tcW w:w="3643" w:type="dxa"/>
            <w:shd w:val="clear" w:color="auto" w:fill="FFF2CC"/>
            <w:tcMar>
              <w:left w:w="105" w:type="dxa"/>
              <w:right w:w="105" w:type="dxa"/>
            </w:tcMar>
          </w:tcPr>
          <w:p w14:paraId="74B1E942" w14:textId="0BAF8ABB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It is written that a head-to-toe assessment is needed to determine the need for EAP activation.</w:t>
            </w:r>
          </w:p>
        </w:tc>
        <w:tc>
          <w:tcPr>
            <w:tcW w:w="1196" w:type="dxa"/>
            <w:shd w:val="clear" w:color="auto" w:fill="FFF2CC"/>
            <w:tcMar>
              <w:left w:w="105" w:type="dxa"/>
              <w:right w:w="105" w:type="dxa"/>
            </w:tcMar>
          </w:tcPr>
          <w:p w14:paraId="4FAD1ACE" w14:textId="186AAF19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FFF2CC"/>
            <w:tcMar>
              <w:left w:w="105" w:type="dxa"/>
              <w:right w:w="105" w:type="dxa"/>
            </w:tcMar>
          </w:tcPr>
          <w:p w14:paraId="07B72CC2" w14:textId="61793D61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4E5C823B" w14:textId="77777777" w:rsidTr="000F4663">
        <w:trPr>
          <w:trHeight w:val="300"/>
        </w:trPr>
        <w:tc>
          <w:tcPr>
            <w:tcW w:w="3163" w:type="dxa"/>
            <w:shd w:val="clear" w:color="auto" w:fill="FFF2CC"/>
            <w:tcMar>
              <w:left w:w="105" w:type="dxa"/>
              <w:right w:w="105" w:type="dxa"/>
            </w:tcMar>
          </w:tcPr>
          <w:p w14:paraId="5C7642EB" w14:textId="73B0DEA7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 xml:space="preserve">24 </w:t>
            </w:r>
            <w:r w:rsidRPr="5C93875B">
              <w:rPr>
                <w:rFonts w:eastAsia="Calibri" w:cs="Calibri"/>
                <w:color w:val="000000" w:themeColor="text1"/>
              </w:rPr>
              <w:t>Ensures the EAP is activated as soon as possible by the first responding individual.</w:t>
            </w:r>
          </w:p>
        </w:tc>
        <w:tc>
          <w:tcPr>
            <w:tcW w:w="3643" w:type="dxa"/>
            <w:shd w:val="clear" w:color="auto" w:fill="FFF2CC"/>
            <w:tcMar>
              <w:left w:w="105" w:type="dxa"/>
              <w:right w:w="105" w:type="dxa"/>
            </w:tcMar>
          </w:tcPr>
          <w:p w14:paraId="3B56251B" w14:textId="6718DCA2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It is written that the EAP should be activated ASAP when a serious emergency has been identified.</w:t>
            </w:r>
          </w:p>
        </w:tc>
        <w:tc>
          <w:tcPr>
            <w:tcW w:w="1196" w:type="dxa"/>
            <w:shd w:val="clear" w:color="auto" w:fill="FFF2CC"/>
            <w:tcMar>
              <w:left w:w="105" w:type="dxa"/>
              <w:right w:w="105" w:type="dxa"/>
            </w:tcMar>
          </w:tcPr>
          <w:p w14:paraId="36CC9FFC" w14:textId="156B12D6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FFF2CC"/>
            <w:tcMar>
              <w:left w:w="105" w:type="dxa"/>
              <w:right w:w="105" w:type="dxa"/>
            </w:tcMar>
          </w:tcPr>
          <w:p w14:paraId="7906292D" w14:textId="54CD6F4C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  <w:tr w:rsidR="5C93875B" w14:paraId="60B5D20F" w14:textId="77777777" w:rsidTr="000F4663">
        <w:trPr>
          <w:trHeight w:val="300"/>
        </w:trPr>
        <w:tc>
          <w:tcPr>
            <w:tcW w:w="3163" w:type="dxa"/>
            <w:shd w:val="clear" w:color="auto" w:fill="FFF2CC"/>
            <w:tcMar>
              <w:left w:w="105" w:type="dxa"/>
              <w:right w:w="105" w:type="dxa"/>
            </w:tcMar>
          </w:tcPr>
          <w:p w14:paraId="65FFF835" w14:textId="4A2E06DF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b/>
                <w:bCs/>
                <w:color w:val="000000" w:themeColor="text1"/>
              </w:rPr>
              <w:t xml:space="preserve">25 </w:t>
            </w:r>
            <w:r w:rsidRPr="5C93875B">
              <w:rPr>
                <w:rFonts w:eastAsia="Calibri" w:cs="Calibri"/>
                <w:color w:val="000000" w:themeColor="text1"/>
              </w:rPr>
              <w:t xml:space="preserve">Ensures the EAP activation begins with contacting local emergency responders. </w:t>
            </w:r>
          </w:p>
        </w:tc>
        <w:tc>
          <w:tcPr>
            <w:tcW w:w="3643" w:type="dxa"/>
            <w:shd w:val="clear" w:color="auto" w:fill="FFF2CC"/>
            <w:tcMar>
              <w:left w:w="105" w:type="dxa"/>
              <w:right w:w="105" w:type="dxa"/>
            </w:tcMar>
          </w:tcPr>
          <w:p w14:paraId="2A1AE39F" w14:textId="092D64F6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  <w:r w:rsidRPr="5C93875B">
              <w:rPr>
                <w:rFonts w:eastAsia="Calibri" w:cs="Calibri"/>
                <w:color w:val="000000" w:themeColor="text1"/>
              </w:rPr>
              <w:t>It is written how the EAP is activated.</w:t>
            </w:r>
          </w:p>
          <w:p w14:paraId="7E234995" w14:textId="1FF328C6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</w:p>
          <w:p w14:paraId="393EBF6F" w14:textId="4BA69B5F" w:rsidR="5C93875B" w:rsidRDefault="5C93875B" w:rsidP="5C93875B">
            <w:pPr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1196" w:type="dxa"/>
            <w:shd w:val="clear" w:color="auto" w:fill="FFF2CC"/>
            <w:tcMar>
              <w:left w:w="105" w:type="dxa"/>
              <w:right w:w="105" w:type="dxa"/>
            </w:tcMar>
          </w:tcPr>
          <w:p w14:paraId="59771B6B" w14:textId="3FE8BD27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  <w:tc>
          <w:tcPr>
            <w:tcW w:w="2799" w:type="dxa"/>
            <w:shd w:val="clear" w:color="auto" w:fill="FFF2CC"/>
            <w:tcMar>
              <w:left w:w="105" w:type="dxa"/>
              <w:right w:w="105" w:type="dxa"/>
            </w:tcMar>
          </w:tcPr>
          <w:p w14:paraId="750426BA" w14:textId="0A32AF13" w:rsidR="5C93875B" w:rsidRDefault="5C93875B" w:rsidP="5C93875B">
            <w:pPr>
              <w:ind w:left="360"/>
              <w:rPr>
                <w:rFonts w:eastAsia="Calibri" w:cs="Calibri"/>
                <w:color w:val="000000" w:themeColor="text1"/>
              </w:rPr>
            </w:pPr>
          </w:p>
        </w:tc>
      </w:tr>
    </w:tbl>
    <w:p w14:paraId="510BCBA6" w14:textId="2699A1AA" w:rsidR="00DB7C36" w:rsidRPr="00176CE3" w:rsidRDefault="00DB7C36" w:rsidP="5C93875B"/>
    <w:sectPr w:rsidR="00DB7C36" w:rsidRPr="00176CE3" w:rsidSect="00E46E65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89393" w14:textId="77777777" w:rsidR="00443729" w:rsidRDefault="00443729" w:rsidP="00465BDF">
      <w:pPr>
        <w:spacing w:after="0" w:line="240" w:lineRule="auto"/>
      </w:pPr>
      <w:r>
        <w:separator/>
      </w:r>
    </w:p>
  </w:endnote>
  <w:endnote w:type="continuationSeparator" w:id="0">
    <w:p w14:paraId="07B62981" w14:textId="77777777" w:rsidR="00443729" w:rsidRDefault="00443729" w:rsidP="00465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1E127" w14:textId="77777777" w:rsidR="00465BDF" w:rsidRDefault="00465BDF" w:rsidP="00465BDF">
    <w:pPr>
      <w:pStyle w:val="Footer"/>
      <w:jc w:val="center"/>
    </w:pPr>
    <w:bookmarkStart w:id="0" w:name="_Hlk197685654"/>
    <w:bookmarkStart w:id="1" w:name="_Hlk197685655"/>
    <w:bookmarkStart w:id="2" w:name="_Hlk197685792"/>
    <w:bookmarkStart w:id="3" w:name="_Hlk197685793"/>
    <w:bookmarkStart w:id="4" w:name="_Hlk197685873"/>
    <w:bookmarkStart w:id="5" w:name="_Hlk197685874"/>
    <w:bookmarkStart w:id="6" w:name="_Hlk197685966"/>
    <w:bookmarkStart w:id="7" w:name="_Hlk197685967"/>
    <w:bookmarkStart w:id="8" w:name="_Hlk197686029"/>
    <w:bookmarkStart w:id="9" w:name="_Hlk197686030"/>
    <w:r w:rsidRPr="00640FA8">
      <w:rPr>
        <w:b/>
        <w:bCs/>
        <w:color w:val="4F81BD" w:themeColor="accent1"/>
        <w:sz w:val="28"/>
        <w:szCs w:val="28"/>
      </w:rPr>
      <w:t>www.readyeap.com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0345D" w14:textId="77777777" w:rsidR="00443729" w:rsidRDefault="00443729" w:rsidP="00465BDF">
      <w:pPr>
        <w:spacing w:after="0" w:line="240" w:lineRule="auto"/>
      </w:pPr>
      <w:r>
        <w:separator/>
      </w:r>
    </w:p>
  </w:footnote>
  <w:footnote w:type="continuationSeparator" w:id="0">
    <w:p w14:paraId="08594258" w14:textId="77777777" w:rsidR="00443729" w:rsidRDefault="00443729" w:rsidP="00465B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FE78C4"/>
    <w:multiLevelType w:val="hybridMultilevel"/>
    <w:tmpl w:val="8F3A2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AD6299"/>
    <w:multiLevelType w:val="hybridMultilevel"/>
    <w:tmpl w:val="44803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4437752">
    <w:abstractNumId w:val="8"/>
  </w:num>
  <w:num w:numId="2" w16cid:durableId="1782795907">
    <w:abstractNumId w:val="6"/>
  </w:num>
  <w:num w:numId="3" w16cid:durableId="943339445">
    <w:abstractNumId w:val="5"/>
  </w:num>
  <w:num w:numId="4" w16cid:durableId="1331255698">
    <w:abstractNumId w:val="4"/>
  </w:num>
  <w:num w:numId="5" w16cid:durableId="435172288">
    <w:abstractNumId w:val="7"/>
  </w:num>
  <w:num w:numId="6" w16cid:durableId="61148869">
    <w:abstractNumId w:val="3"/>
  </w:num>
  <w:num w:numId="7" w16cid:durableId="1338574468">
    <w:abstractNumId w:val="2"/>
  </w:num>
  <w:num w:numId="8" w16cid:durableId="2016490435">
    <w:abstractNumId w:val="1"/>
  </w:num>
  <w:num w:numId="9" w16cid:durableId="115369094">
    <w:abstractNumId w:val="0"/>
  </w:num>
  <w:num w:numId="10" w16cid:durableId="400953778">
    <w:abstractNumId w:val="9"/>
  </w:num>
  <w:num w:numId="11" w16cid:durableId="2924440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2DE9"/>
    <w:rsid w:val="000F4663"/>
    <w:rsid w:val="0015074B"/>
    <w:rsid w:val="00176CE3"/>
    <w:rsid w:val="0029639D"/>
    <w:rsid w:val="00326F90"/>
    <w:rsid w:val="00340DA9"/>
    <w:rsid w:val="00443729"/>
    <w:rsid w:val="00465BDF"/>
    <w:rsid w:val="00497C72"/>
    <w:rsid w:val="007316B2"/>
    <w:rsid w:val="00AA13E4"/>
    <w:rsid w:val="00AA1D8D"/>
    <w:rsid w:val="00B47730"/>
    <w:rsid w:val="00B55384"/>
    <w:rsid w:val="00C50E03"/>
    <w:rsid w:val="00CB0664"/>
    <w:rsid w:val="00DB7C36"/>
    <w:rsid w:val="00E46E65"/>
    <w:rsid w:val="00E979FA"/>
    <w:rsid w:val="00FC693F"/>
    <w:rsid w:val="24AB25A8"/>
    <w:rsid w:val="5C938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83262C"/>
  <w14:defaultImageDpi w14:val="300"/>
  <w15:docId w15:val="{2BE7BE73-C37D-6D4F-B37E-E434DD35B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Title"/>
    <w:next w:val="Normal"/>
    <w:link w:val="Heading1Char"/>
    <w:uiPriority w:val="9"/>
    <w:qFormat/>
    <w:rsid w:val="00B55384"/>
    <w:pPr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5538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8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856</Words>
  <Characters>4883</Characters>
  <Application>Microsoft Office Word</Application>
  <DocSecurity>0</DocSecurity>
  <Lines>40</Lines>
  <Paragraphs>11</Paragraphs>
  <ScaleCrop>false</ScaleCrop>
  <Manager/>
  <Company/>
  <LinksUpToDate>false</LinksUpToDate>
  <CharactersWithSpaces>5728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Scarneo-Miller, Samantha</cp:lastModifiedBy>
  <cp:revision>9</cp:revision>
  <dcterms:created xsi:type="dcterms:W3CDTF">2025-04-08T13:10:00Z</dcterms:created>
  <dcterms:modified xsi:type="dcterms:W3CDTF">2025-07-15T17:56:00Z</dcterms:modified>
  <cp:category/>
</cp:coreProperties>
</file>